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B8C82">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黑体" w:hAnsi="黑体" w:eastAsia="黑体" w:cs="黑体"/>
          <w:b/>
          <w:bCs w:val="0"/>
          <w:color w:val="auto"/>
          <w:kern w:val="1"/>
          <w:sz w:val="36"/>
          <w:szCs w:val="36"/>
          <w:lang w:val="en-US" w:eastAsia="zh-CN"/>
        </w:rPr>
      </w:pPr>
      <w:bookmarkStart w:id="0" w:name="_GoBack"/>
      <w:bookmarkEnd w:id="0"/>
      <w:r>
        <w:rPr>
          <w:rFonts w:hint="eastAsia" w:ascii="黑体" w:hAnsi="黑体" w:eastAsia="黑体" w:cs="黑体"/>
          <w:b/>
          <w:bCs w:val="0"/>
          <w:color w:val="auto"/>
          <w:kern w:val="1"/>
          <w:sz w:val="36"/>
          <w:szCs w:val="36"/>
        </w:rPr>
        <w:t>附件</w:t>
      </w:r>
      <w:r>
        <w:rPr>
          <w:rFonts w:hint="eastAsia" w:ascii="黑体" w:hAnsi="黑体" w:eastAsia="黑体" w:cs="黑体"/>
          <w:b/>
          <w:bCs w:val="0"/>
          <w:color w:val="auto"/>
          <w:kern w:val="1"/>
          <w:sz w:val="36"/>
          <w:szCs w:val="36"/>
          <w:lang w:val="en-US" w:eastAsia="zh-CN"/>
        </w:rPr>
        <w:t>13</w:t>
      </w:r>
    </w:p>
    <w:p w14:paraId="0DAB28E9">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4"/>
          <w:kern w:val="1"/>
          <w:sz w:val="36"/>
          <w:szCs w:val="36"/>
        </w:rPr>
      </w:pPr>
      <w:r>
        <w:rPr>
          <w:rFonts w:hint="eastAsia" w:ascii="黑体" w:hAnsi="黑体" w:eastAsia="黑体" w:cs="黑体"/>
          <w:b/>
          <w:bCs w:val="0"/>
          <w:color w:val="auto"/>
          <w:spacing w:val="-3"/>
          <w:kern w:val="1"/>
          <w:sz w:val="36"/>
          <w:szCs w:val="36"/>
        </w:rPr>
        <w:t>202</w:t>
      </w:r>
      <w:r>
        <w:rPr>
          <w:rFonts w:hint="eastAsia" w:ascii="黑体" w:hAnsi="黑体" w:eastAsia="黑体" w:cs="黑体"/>
          <w:b/>
          <w:bCs w:val="0"/>
          <w:color w:val="auto"/>
          <w:spacing w:val="-3"/>
          <w:kern w:val="1"/>
          <w:sz w:val="36"/>
          <w:szCs w:val="36"/>
          <w:lang w:val="en-US" w:eastAsia="zh-CN"/>
        </w:rPr>
        <w:t>6</w:t>
      </w:r>
      <w:r>
        <w:rPr>
          <w:rFonts w:hint="eastAsia" w:ascii="黑体" w:hAnsi="黑体" w:eastAsia="黑体" w:cs="黑体"/>
          <w:b/>
          <w:bCs w:val="0"/>
          <w:color w:val="auto"/>
          <w:spacing w:val="-3"/>
          <w:kern w:val="1"/>
          <w:sz w:val="36"/>
          <w:szCs w:val="36"/>
        </w:rPr>
        <w:t>年度广西</w:t>
      </w:r>
      <w:r>
        <w:rPr>
          <w:rFonts w:hint="eastAsia" w:ascii="黑体" w:hAnsi="黑体" w:eastAsia="黑体" w:cs="黑体"/>
          <w:b/>
          <w:bCs w:val="0"/>
          <w:color w:val="auto"/>
          <w:spacing w:val="-3"/>
          <w:kern w:val="1"/>
          <w:sz w:val="36"/>
          <w:szCs w:val="36"/>
          <w:lang w:val="en-US" w:eastAsia="zh-CN"/>
        </w:rPr>
        <w:t>优质</w:t>
      </w:r>
      <w:r>
        <w:rPr>
          <w:rFonts w:hint="eastAsia" w:ascii="黑体" w:hAnsi="黑体" w:eastAsia="黑体" w:cs="黑体"/>
          <w:b/>
          <w:bCs w:val="0"/>
          <w:color w:val="auto"/>
          <w:spacing w:val="-3"/>
          <w:kern w:val="1"/>
          <w:sz w:val="36"/>
          <w:szCs w:val="36"/>
        </w:rPr>
        <w:t>建筑装饰工程复查实施细则</w:t>
      </w:r>
    </w:p>
    <w:p w14:paraId="072670D4">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黑体" w:hAnsi="黑体" w:eastAsia="黑体" w:cs="黑体"/>
          <w:b/>
          <w:bCs w:val="0"/>
          <w:color w:val="auto"/>
          <w:spacing w:val="-3"/>
          <w:kern w:val="1"/>
          <w:sz w:val="36"/>
          <w:szCs w:val="36"/>
        </w:rPr>
      </w:pPr>
      <w:r>
        <w:rPr>
          <w:rFonts w:hint="eastAsia" w:ascii="黑体" w:hAnsi="黑体" w:eastAsia="黑体" w:cs="黑体"/>
          <w:b w:val="0"/>
          <w:bCs/>
          <w:color w:val="auto"/>
          <w:spacing w:val="-3"/>
          <w:kern w:val="1"/>
          <w:sz w:val="30"/>
          <w:szCs w:val="30"/>
        </w:rPr>
        <w:t>（建筑装饰设计类</w:t>
      </w:r>
      <w:r>
        <w:rPr>
          <w:rFonts w:hint="eastAsia" w:ascii="黑体" w:hAnsi="黑体" w:eastAsia="黑体" w:cs="黑体"/>
          <w:b w:val="0"/>
          <w:bCs/>
          <w:color w:val="auto"/>
          <w:spacing w:val="-3"/>
          <w:kern w:val="1"/>
          <w:sz w:val="30"/>
          <w:szCs w:val="30"/>
          <w:lang w:eastAsia="zh-CN"/>
        </w:rPr>
        <w:t>、幕墙设计类</w:t>
      </w:r>
      <w:r>
        <w:rPr>
          <w:rFonts w:hint="eastAsia" w:ascii="黑体" w:hAnsi="黑体" w:eastAsia="黑体" w:cs="黑体"/>
          <w:b w:val="0"/>
          <w:bCs/>
          <w:color w:val="auto"/>
          <w:spacing w:val="-3"/>
          <w:kern w:val="1"/>
          <w:sz w:val="30"/>
          <w:szCs w:val="30"/>
        </w:rPr>
        <w:t>）</w:t>
      </w:r>
    </w:p>
    <w:p w14:paraId="7E37E4AC">
      <w:pPr>
        <w:spacing w:line="312" w:lineRule="auto"/>
        <w:rPr>
          <w:rFonts w:hint="eastAsia" w:asciiTheme="majorEastAsia" w:hAnsiTheme="majorEastAsia" w:eastAsiaTheme="majorEastAsia" w:cstheme="majorEastAsia"/>
          <w:b w:val="0"/>
          <w:bCs/>
          <w:color w:val="auto"/>
          <w:kern w:val="1"/>
          <w:sz w:val="28"/>
          <w:szCs w:val="28"/>
        </w:rPr>
      </w:pPr>
      <w:r>
        <w:rPr>
          <w:rFonts w:eastAsia="黑体"/>
          <w:b/>
          <w:color w:val="auto"/>
          <w:kern w:val="1"/>
          <w:szCs w:val="28"/>
        </w:rPr>
        <w:t xml:space="preserve">   </w:t>
      </w:r>
    </w:p>
    <w:p w14:paraId="5D16CD4A">
      <w:pPr>
        <w:keepNext w:val="0"/>
        <w:keepLines w:val="0"/>
        <w:pageBreakBefore w:val="0"/>
        <w:widowControl w:val="0"/>
        <w:numPr>
          <w:ilvl w:val="0"/>
          <w:numId w:val="1"/>
        </w:numPr>
        <w:kinsoku/>
        <w:wordWrap/>
        <w:overflowPunct/>
        <w:topLinePunct w:val="0"/>
        <w:autoSpaceDE/>
        <w:autoSpaceDN/>
        <w:bidi w:val="0"/>
        <w:adjustRightInd/>
        <w:spacing w:line="336" w:lineRule="auto"/>
        <w:ind w:firstLine="482" w:firstLineChars="200"/>
        <w:textAlignment w:val="auto"/>
        <w:rPr>
          <w:rFonts w:hint="eastAsia" w:ascii="宋体" w:hAnsi="宋体" w:cs="仿宋_GB2312"/>
          <w:b/>
          <w:color w:val="auto"/>
          <w:kern w:val="1"/>
          <w:sz w:val="24"/>
          <w:szCs w:val="24"/>
        </w:rPr>
      </w:pPr>
      <w:r>
        <w:rPr>
          <w:rFonts w:hint="eastAsia" w:ascii="宋体" w:hAnsi="宋体" w:cs="仿宋_GB2312"/>
          <w:b/>
          <w:color w:val="auto"/>
          <w:kern w:val="1"/>
          <w:sz w:val="24"/>
          <w:szCs w:val="24"/>
        </w:rPr>
        <w:t>评分标准及要求：</w:t>
      </w:r>
    </w:p>
    <w:p w14:paraId="7FA0A278">
      <w:pPr>
        <w:keepNext w:val="0"/>
        <w:keepLines w:val="0"/>
        <w:pageBreakBefore w:val="0"/>
        <w:widowControl w:val="0"/>
        <w:kinsoku/>
        <w:wordWrap/>
        <w:overflowPunct/>
        <w:topLinePunct w:val="0"/>
        <w:autoSpaceDE/>
        <w:autoSpaceDN/>
        <w:bidi w:val="0"/>
        <w:adjustRightInd/>
        <w:snapToGrid w:val="0"/>
        <w:spacing w:line="336" w:lineRule="auto"/>
        <w:ind w:firstLine="482" w:firstLineChars="200"/>
        <w:contextualSpacing/>
        <w:textAlignment w:val="auto"/>
        <w:rPr>
          <w:rFonts w:hint="eastAsia" w:ascii="宋体" w:hAnsi="宋体"/>
          <w:b/>
          <w:color w:val="auto"/>
          <w:sz w:val="24"/>
          <w:szCs w:val="22"/>
        </w:rPr>
      </w:pPr>
      <w:r>
        <w:rPr>
          <w:rFonts w:hint="eastAsia" w:ascii="宋体" w:hAnsi="宋体"/>
          <w:b/>
          <w:color w:val="auto"/>
          <w:sz w:val="24"/>
          <w:szCs w:val="22"/>
        </w:rPr>
        <w:t>所有申报的工程必须初审，初审合格，经过公示后的项目才能</w:t>
      </w:r>
      <w:r>
        <w:rPr>
          <w:rFonts w:ascii="宋体" w:hAnsi="宋体"/>
          <w:b/>
          <w:color w:val="auto"/>
          <w:sz w:val="24"/>
          <w:szCs w:val="22"/>
        </w:rPr>
        <w:t>列入</w:t>
      </w:r>
      <w:r>
        <w:rPr>
          <w:rFonts w:hint="eastAsia" w:ascii="宋体" w:hAnsi="宋体"/>
          <w:b/>
          <w:color w:val="auto"/>
          <w:sz w:val="24"/>
          <w:szCs w:val="22"/>
        </w:rPr>
        <w:t>现场</w:t>
      </w:r>
      <w:r>
        <w:rPr>
          <w:rFonts w:ascii="宋体" w:hAnsi="宋体"/>
          <w:b/>
          <w:color w:val="auto"/>
          <w:sz w:val="24"/>
          <w:szCs w:val="22"/>
        </w:rPr>
        <w:t>复查计划</w:t>
      </w:r>
      <w:r>
        <w:rPr>
          <w:rFonts w:hint="eastAsia" w:ascii="宋体" w:hAnsi="宋体"/>
          <w:b/>
          <w:color w:val="auto"/>
          <w:sz w:val="24"/>
          <w:szCs w:val="22"/>
        </w:rPr>
        <w:t>名</w:t>
      </w:r>
      <w:r>
        <w:rPr>
          <w:rFonts w:ascii="宋体" w:hAnsi="宋体"/>
          <w:b/>
          <w:color w:val="auto"/>
          <w:sz w:val="24"/>
          <w:szCs w:val="22"/>
        </w:rPr>
        <w:t>单。</w:t>
      </w:r>
    </w:p>
    <w:p w14:paraId="0330B7C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color w:val="auto"/>
          <w:sz w:val="24"/>
          <w:szCs w:val="22"/>
          <w:lang w:val="en-US" w:eastAsia="zh-CN"/>
        </w:rPr>
      </w:pPr>
      <w:r>
        <w:rPr>
          <w:rFonts w:hint="eastAsia" w:ascii="宋体" w:hAnsi="宋体"/>
          <w:color w:val="auto"/>
          <w:sz w:val="24"/>
          <w:szCs w:val="22"/>
          <w:lang w:val="en-US" w:eastAsia="zh-CN"/>
        </w:rPr>
        <w:t>设计项目是指含有施工图设计的工程设计项目，仅对施工图做深化的设计项目不可申报。</w:t>
      </w:r>
    </w:p>
    <w:p w14:paraId="13B6E7D8">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eastAsia" w:ascii="宋体" w:hAnsi="宋体" w:eastAsia="宋体" w:cs="Times New Roman"/>
          <w:color w:val="auto"/>
          <w:sz w:val="24"/>
          <w:szCs w:val="22"/>
          <w:lang w:val="en-US" w:eastAsia="zh-CN"/>
        </w:rPr>
      </w:pPr>
      <w:r>
        <w:rPr>
          <w:rFonts w:hint="eastAsia" w:ascii="宋体" w:hAnsi="宋体"/>
          <w:b/>
          <w:bCs/>
          <w:color w:val="auto"/>
          <w:sz w:val="24"/>
          <w:szCs w:val="22"/>
          <w:lang w:val="en-US" w:eastAsia="zh-CN"/>
        </w:rPr>
        <w:t>建筑装饰设计类：</w:t>
      </w:r>
      <w:r>
        <w:rPr>
          <w:rFonts w:hint="eastAsia" w:ascii="宋体" w:hAnsi="宋体"/>
          <w:b w:val="0"/>
          <w:bCs w:val="0"/>
          <w:color w:val="auto"/>
          <w:sz w:val="24"/>
          <w:szCs w:val="22"/>
          <w:lang w:val="en-US" w:eastAsia="zh-CN"/>
        </w:rPr>
        <w:t>该工程造价不低于300万元，整体建筑装饰工程设计建筑面积不低于2000</w:t>
      </w:r>
      <w:r>
        <w:rPr>
          <w:rFonts w:hint="eastAsia" w:ascii="宋体" w:hAnsi="宋体" w:eastAsia="宋体" w:cs="Times New Roman"/>
          <w:color w:val="auto"/>
          <w:sz w:val="24"/>
          <w:szCs w:val="22"/>
          <w:lang w:val="en-US" w:eastAsia="zh-CN"/>
        </w:rPr>
        <w:t>㎡</w:t>
      </w:r>
      <w:r>
        <w:rPr>
          <w:rFonts w:hint="eastAsia" w:ascii="宋体" w:hAnsi="宋体"/>
          <w:b w:val="0"/>
          <w:bCs w:val="0"/>
          <w:color w:val="auto"/>
          <w:sz w:val="24"/>
          <w:szCs w:val="22"/>
          <w:lang w:val="en-US" w:eastAsia="zh-CN"/>
        </w:rPr>
        <w:t>，单项建筑装饰工程设计建筑面积不低于</w:t>
      </w:r>
      <w:r>
        <w:rPr>
          <w:rFonts w:hint="eastAsia" w:ascii="宋体" w:hAnsi="宋体"/>
          <w:color w:val="auto"/>
          <w:sz w:val="24"/>
          <w:szCs w:val="22"/>
          <w:lang w:val="en-US" w:eastAsia="zh-CN"/>
        </w:rPr>
        <w:t>1000</w:t>
      </w:r>
      <w:r>
        <w:rPr>
          <w:rFonts w:hint="eastAsia" w:ascii="宋体" w:hAnsi="宋体" w:eastAsia="宋体" w:cs="Times New Roman"/>
          <w:color w:val="auto"/>
          <w:sz w:val="24"/>
          <w:szCs w:val="22"/>
          <w:lang w:val="en-US" w:eastAsia="zh-CN"/>
        </w:rPr>
        <w:t>㎡</w:t>
      </w:r>
      <w:r>
        <w:rPr>
          <w:rFonts w:hint="eastAsia" w:ascii="宋体" w:hAnsi="宋体" w:cs="Times New Roman"/>
          <w:color w:val="auto"/>
          <w:sz w:val="24"/>
          <w:szCs w:val="22"/>
          <w:lang w:val="en-US" w:eastAsia="zh-CN"/>
        </w:rPr>
        <w:t>。</w:t>
      </w:r>
      <w:r>
        <w:rPr>
          <w:rFonts w:hint="eastAsia" w:ascii="宋体" w:hAnsi="宋体" w:eastAsia="宋体" w:cs="Times New Roman"/>
          <w:color w:val="auto"/>
          <w:sz w:val="24"/>
          <w:szCs w:val="22"/>
          <w:lang w:val="en-US" w:eastAsia="zh-CN"/>
        </w:rPr>
        <w:t>无论是否申报公共建筑装饰工程项目，都可以单独申报设计。</w:t>
      </w:r>
    </w:p>
    <w:p w14:paraId="2CFE99D4">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微软雅黑" w:hAnsi="微软雅黑" w:eastAsia="微软雅黑" w:cs="微软雅黑"/>
          <w:color w:val="auto"/>
          <w:sz w:val="24"/>
          <w:szCs w:val="22"/>
          <w:lang w:val="en-US" w:eastAsia="zh-CN"/>
        </w:rPr>
      </w:pPr>
      <w:r>
        <w:rPr>
          <w:rFonts w:hint="eastAsia" w:ascii="宋体" w:hAnsi="宋体" w:eastAsia="宋体" w:cs="Times New Roman"/>
          <w:b/>
          <w:bCs/>
          <w:color w:val="auto"/>
          <w:sz w:val="24"/>
          <w:szCs w:val="22"/>
          <w:lang w:val="en-US" w:eastAsia="zh-CN"/>
        </w:rPr>
        <w:t>幕墙设计类：</w:t>
      </w:r>
      <w:r>
        <w:rPr>
          <w:rFonts w:hint="eastAsia" w:ascii="宋体" w:hAnsi="宋体"/>
          <w:b w:val="0"/>
          <w:bCs w:val="0"/>
          <w:color w:val="auto"/>
          <w:sz w:val="24"/>
          <w:szCs w:val="22"/>
          <w:lang w:val="en-US" w:eastAsia="zh-CN"/>
        </w:rPr>
        <w:t>该工程造价不低于300万元，建筑幕墙</w:t>
      </w:r>
      <w:r>
        <w:rPr>
          <w:rFonts w:hint="eastAsia" w:ascii="宋体" w:hAnsi="宋体"/>
          <w:color w:val="auto"/>
          <w:sz w:val="24"/>
          <w:szCs w:val="22"/>
          <w:lang w:val="en-US" w:eastAsia="zh-CN"/>
        </w:rPr>
        <w:t>设计项目幕墙面积不低于5000</w:t>
      </w:r>
      <w:r>
        <w:rPr>
          <w:rFonts w:hint="eastAsia" w:ascii="宋体" w:hAnsi="宋体" w:eastAsia="宋体" w:cs="Times New Roman"/>
          <w:color w:val="auto"/>
          <w:sz w:val="24"/>
          <w:szCs w:val="22"/>
          <w:lang w:val="en-US" w:eastAsia="zh-CN"/>
        </w:rPr>
        <w:t>㎡，</w:t>
      </w:r>
      <w:r>
        <w:rPr>
          <w:rFonts w:hint="eastAsia" w:ascii="宋体" w:hAnsi="宋体" w:cs="Times New Roman"/>
          <w:color w:val="auto"/>
          <w:sz w:val="24"/>
          <w:szCs w:val="22"/>
          <w:lang w:val="en-US" w:eastAsia="zh-CN"/>
        </w:rPr>
        <w:t>建筑幕墙面积应大于立面外围护结构面积的60</w:t>
      </w:r>
      <w:r>
        <w:rPr>
          <w:rFonts w:hint="eastAsia" w:ascii="宋体" w:hAnsi="宋体" w:eastAsia="宋体" w:cs="宋体"/>
          <w:color w:val="auto"/>
          <w:sz w:val="24"/>
          <w:szCs w:val="22"/>
          <w:lang w:val="en-US" w:eastAsia="zh-CN"/>
        </w:rPr>
        <w:t>％</w:t>
      </w:r>
      <w:r>
        <w:rPr>
          <w:rFonts w:hint="eastAsia" w:ascii="宋体" w:hAnsi="宋体" w:cs="Times New Roman"/>
          <w:color w:val="auto"/>
          <w:sz w:val="24"/>
          <w:szCs w:val="22"/>
          <w:lang w:val="en-US" w:eastAsia="zh-CN"/>
        </w:rPr>
        <w:t>。</w:t>
      </w:r>
      <w:r>
        <w:rPr>
          <w:rFonts w:hint="eastAsia" w:ascii="宋体" w:hAnsi="宋体" w:eastAsia="宋体" w:cs="Times New Roman"/>
          <w:color w:val="auto"/>
          <w:sz w:val="24"/>
          <w:szCs w:val="22"/>
          <w:lang w:val="en-US" w:eastAsia="zh-CN"/>
        </w:rPr>
        <w:t>无论是否申报</w:t>
      </w:r>
      <w:r>
        <w:rPr>
          <w:rFonts w:hint="eastAsia" w:ascii="宋体" w:hAnsi="宋体" w:cs="Times New Roman"/>
          <w:color w:val="auto"/>
          <w:sz w:val="24"/>
          <w:szCs w:val="22"/>
          <w:lang w:val="en-US" w:eastAsia="zh-CN"/>
        </w:rPr>
        <w:t>建筑幕墙</w:t>
      </w:r>
      <w:r>
        <w:rPr>
          <w:rFonts w:hint="eastAsia" w:ascii="宋体" w:hAnsi="宋体" w:eastAsia="宋体" w:cs="Times New Roman"/>
          <w:color w:val="auto"/>
          <w:sz w:val="24"/>
          <w:szCs w:val="22"/>
          <w:lang w:val="en-US" w:eastAsia="zh-CN"/>
        </w:rPr>
        <w:t>工程项目，都可以单独申报设计</w:t>
      </w:r>
      <w:r>
        <w:rPr>
          <w:rFonts w:hint="eastAsia" w:ascii="宋体" w:hAnsi="宋体" w:cs="Times New Roman"/>
          <w:color w:val="auto"/>
          <w:sz w:val="24"/>
          <w:szCs w:val="22"/>
          <w:lang w:val="en-US" w:eastAsia="zh-CN"/>
        </w:rPr>
        <w:t>。</w:t>
      </w:r>
    </w:p>
    <w:p w14:paraId="28CC77F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rPr>
        <w:t>现场</w:t>
      </w:r>
      <w:r>
        <w:rPr>
          <w:rFonts w:ascii="宋体" w:hAnsi="宋体"/>
          <w:color w:val="auto"/>
          <w:sz w:val="24"/>
          <w:szCs w:val="22"/>
        </w:rPr>
        <w:t>复查工程的评分采用扣分法，本细则重点列出了在资料、设计图纸及说明、总体印象、</w:t>
      </w:r>
      <w:r>
        <w:rPr>
          <w:rFonts w:hint="eastAsia" w:ascii="宋体" w:hAnsi="宋体"/>
          <w:color w:val="auto"/>
          <w:sz w:val="24"/>
          <w:szCs w:val="22"/>
          <w:lang w:val="en-US" w:eastAsia="zh-CN"/>
        </w:rPr>
        <w:t>设计效果</w:t>
      </w:r>
      <w:r>
        <w:rPr>
          <w:rFonts w:ascii="宋体" w:hAnsi="宋体"/>
          <w:color w:val="auto"/>
          <w:sz w:val="24"/>
          <w:szCs w:val="22"/>
        </w:rPr>
        <w:t>、节能及新技术新材料应用、业主评价</w:t>
      </w:r>
      <w:r>
        <w:rPr>
          <w:rFonts w:hint="eastAsia" w:ascii="宋体" w:hAnsi="宋体"/>
          <w:color w:val="auto"/>
          <w:sz w:val="24"/>
          <w:szCs w:val="22"/>
          <w:lang w:eastAsia="zh-CN"/>
        </w:rPr>
        <w:t>、</w:t>
      </w:r>
      <w:r>
        <w:rPr>
          <w:rFonts w:hint="eastAsia" w:ascii="宋体" w:hAnsi="宋体"/>
          <w:color w:val="auto"/>
          <w:sz w:val="24"/>
          <w:szCs w:val="22"/>
          <w:lang w:val="en-US" w:eastAsia="zh-CN"/>
        </w:rPr>
        <w:t>热工计算书、结构计算书</w:t>
      </w:r>
      <w:r>
        <w:rPr>
          <w:rFonts w:ascii="宋体" w:hAnsi="宋体"/>
          <w:color w:val="auto"/>
          <w:sz w:val="24"/>
          <w:szCs w:val="22"/>
        </w:rPr>
        <w:t>等</w:t>
      </w:r>
      <w:r>
        <w:rPr>
          <w:rFonts w:hint="eastAsia" w:ascii="宋体" w:hAnsi="宋体"/>
          <w:color w:val="auto"/>
          <w:sz w:val="24"/>
          <w:szCs w:val="22"/>
          <w:lang w:val="en-US" w:eastAsia="zh-CN"/>
        </w:rPr>
        <w:t>几</w:t>
      </w:r>
      <w:r>
        <w:rPr>
          <w:rFonts w:ascii="宋体" w:hAnsi="宋体"/>
          <w:color w:val="auto"/>
          <w:sz w:val="24"/>
          <w:szCs w:val="22"/>
        </w:rPr>
        <w:t>个方面的常见质量通病和涉及安全和使用的问题，结合复查中查出的问题进行扣分。工程复查总分为100分。详细分项和扣分值见附表。</w:t>
      </w:r>
    </w:p>
    <w:p w14:paraId="7164403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表中所列均为工程复查的必查和主查内容，各复查小组可根据工程实际情况，作必要的补充和调整，但必查项目不可取消。</w:t>
      </w:r>
    </w:p>
    <w:p w14:paraId="652E386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复查评分严格按照下列各项要求及扣分值进行复查评分，并将各大项评分记录在申报表工程复查表中，扣分应在复查记实栏中作详细说明。</w:t>
      </w:r>
    </w:p>
    <w:p w14:paraId="6294E3F3">
      <w:pPr>
        <w:keepNext w:val="0"/>
        <w:keepLines w:val="0"/>
        <w:pageBreakBefore w:val="0"/>
        <w:widowControl w:val="0"/>
        <w:numPr>
          <w:ilvl w:val="0"/>
          <w:numId w:val="2"/>
        </w:numPr>
        <w:kinsoku/>
        <w:wordWrap/>
        <w:overflowPunct/>
        <w:topLinePunct w:val="0"/>
        <w:autoSpaceDE/>
        <w:autoSpaceDN/>
        <w:bidi w:val="0"/>
        <w:adjustRightInd/>
        <w:spacing w:line="336" w:lineRule="auto"/>
        <w:ind w:firstLine="482" w:firstLineChars="200"/>
        <w:textAlignment w:val="auto"/>
        <w:rPr>
          <w:rFonts w:ascii="宋体" w:hAnsi="宋体"/>
          <w:b/>
          <w:color w:val="auto"/>
          <w:sz w:val="24"/>
          <w:szCs w:val="22"/>
        </w:rPr>
      </w:pPr>
      <w:r>
        <w:rPr>
          <w:rFonts w:ascii="宋体" w:hAnsi="宋体"/>
          <w:b/>
          <w:color w:val="auto"/>
          <w:sz w:val="24"/>
          <w:szCs w:val="22"/>
        </w:rPr>
        <w:t>主要执行规范和标准：</w:t>
      </w:r>
    </w:p>
    <w:p w14:paraId="440BA57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1．《民用建筑设计</w:t>
      </w:r>
      <w:r>
        <w:rPr>
          <w:rFonts w:hint="eastAsia" w:ascii="宋体" w:hAnsi="宋体"/>
          <w:color w:val="auto"/>
          <w:sz w:val="24"/>
          <w:szCs w:val="22"/>
          <w:lang w:eastAsia="zh-CN"/>
        </w:rPr>
        <w:t>统一标准</w:t>
      </w:r>
      <w:r>
        <w:rPr>
          <w:rFonts w:ascii="宋体" w:hAnsi="宋体"/>
          <w:color w:val="auto"/>
          <w:sz w:val="24"/>
          <w:szCs w:val="22"/>
        </w:rPr>
        <w:t>》GB</w:t>
      </w:r>
      <w:r>
        <w:rPr>
          <w:rFonts w:hint="eastAsia" w:ascii="宋体" w:hAnsi="宋体"/>
          <w:color w:val="auto"/>
          <w:sz w:val="24"/>
          <w:szCs w:val="22"/>
          <w:lang w:val="en-US" w:eastAsia="zh-CN"/>
        </w:rPr>
        <w:t xml:space="preserve"> </w:t>
      </w:r>
      <w:r>
        <w:rPr>
          <w:rFonts w:ascii="宋体" w:hAnsi="宋体"/>
          <w:color w:val="auto"/>
          <w:sz w:val="24"/>
          <w:szCs w:val="22"/>
        </w:rPr>
        <w:t>50352</w:t>
      </w:r>
    </w:p>
    <w:p w14:paraId="1044E12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2．《建筑设计防火规范》GB</w:t>
      </w:r>
      <w:r>
        <w:rPr>
          <w:rFonts w:hint="eastAsia" w:ascii="宋体" w:hAnsi="宋体"/>
          <w:color w:val="auto"/>
          <w:sz w:val="24"/>
          <w:szCs w:val="22"/>
          <w:lang w:val="en-US" w:eastAsia="zh-CN"/>
        </w:rPr>
        <w:t xml:space="preserve"> </w:t>
      </w:r>
      <w:r>
        <w:rPr>
          <w:rFonts w:ascii="宋体" w:hAnsi="宋体"/>
          <w:color w:val="auto"/>
          <w:sz w:val="24"/>
          <w:szCs w:val="22"/>
        </w:rPr>
        <w:t>50016</w:t>
      </w:r>
    </w:p>
    <w:p w14:paraId="20FD4B0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3．《建筑</w:t>
      </w:r>
      <w:r>
        <w:rPr>
          <w:rFonts w:hint="eastAsia" w:ascii="宋体" w:hAnsi="宋体"/>
          <w:color w:val="auto"/>
          <w:sz w:val="24"/>
          <w:szCs w:val="22"/>
        </w:rPr>
        <w:t>内部装修</w:t>
      </w:r>
      <w:r>
        <w:rPr>
          <w:rFonts w:ascii="宋体" w:hAnsi="宋体"/>
          <w:color w:val="auto"/>
          <w:sz w:val="24"/>
          <w:szCs w:val="22"/>
        </w:rPr>
        <w:t>设计防火规范》GB</w:t>
      </w:r>
      <w:r>
        <w:rPr>
          <w:rFonts w:hint="eastAsia" w:ascii="宋体" w:hAnsi="宋体"/>
          <w:color w:val="auto"/>
          <w:sz w:val="24"/>
          <w:szCs w:val="22"/>
          <w:lang w:val="en-US" w:eastAsia="zh-CN"/>
        </w:rPr>
        <w:t xml:space="preserve"> </w:t>
      </w:r>
      <w:r>
        <w:rPr>
          <w:rFonts w:ascii="宋体" w:hAnsi="宋体"/>
          <w:color w:val="auto"/>
          <w:sz w:val="24"/>
          <w:szCs w:val="22"/>
        </w:rPr>
        <w:t>50</w:t>
      </w:r>
      <w:r>
        <w:rPr>
          <w:rFonts w:hint="eastAsia" w:ascii="宋体" w:hAnsi="宋体"/>
          <w:color w:val="auto"/>
          <w:sz w:val="24"/>
          <w:szCs w:val="22"/>
        </w:rPr>
        <w:t>222</w:t>
      </w:r>
    </w:p>
    <w:p w14:paraId="164E25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4．《人民防空工程设计防火规范》GB</w:t>
      </w:r>
      <w:r>
        <w:rPr>
          <w:rFonts w:hint="eastAsia" w:ascii="宋体" w:hAnsi="宋体"/>
          <w:color w:val="auto"/>
          <w:sz w:val="24"/>
          <w:szCs w:val="22"/>
          <w:lang w:val="en-US" w:eastAsia="zh-CN"/>
        </w:rPr>
        <w:t xml:space="preserve"> </w:t>
      </w:r>
      <w:r>
        <w:rPr>
          <w:rFonts w:ascii="宋体" w:hAnsi="宋体"/>
          <w:color w:val="auto"/>
          <w:sz w:val="24"/>
          <w:szCs w:val="22"/>
        </w:rPr>
        <w:t>50098</w:t>
      </w:r>
    </w:p>
    <w:p w14:paraId="0C234C6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5．《汽车库、修车库、停车场设计防火规范》GB</w:t>
      </w:r>
      <w:r>
        <w:rPr>
          <w:rFonts w:hint="eastAsia" w:ascii="宋体" w:hAnsi="宋体"/>
          <w:color w:val="auto"/>
          <w:sz w:val="24"/>
          <w:szCs w:val="22"/>
          <w:lang w:val="en-US" w:eastAsia="zh-CN"/>
        </w:rPr>
        <w:t xml:space="preserve"> </w:t>
      </w:r>
      <w:r>
        <w:rPr>
          <w:rFonts w:ascii="宋体" w:hAnsi="宋体"/>
          <w:color w:val="auto"/>
          <w:sz w:val="24"/>
          <w:szCs w:val="22"/>
        </w:rPr>
        <w:t>50067</w:t>
      </w:r>
    </w:p>
    <w:p w14:paraId="3C9AC97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rPr>
        <w:t>6.</w:t>
      </w:r>
      <w:r>
        <w:rPr>
          <w:rFonts w:ascii="宋体" w:hAnsi="宋体"/>
          <w:color w:val="auto"/>
          <w:sz w:val="24"/>
          <w:szCs w:val="22"/>
        </w:rPr>
        <w:t xml:space="preserve"> </w:t>
      </w:r>
      <w:r>
        <w:rPr>
          <w:rFonts w:hint="eastAsia" w:ascii="宋体" w:hAnsi="宋体"/>
          <w:color w:val="auto"/>
          <w:sz w:val="24"/>
          <w:szCs w:val="22"/>
        </w:rPr>
        <w:t>《建筑结构荷载规范》GB</w:t>
      </w:r>
      <w:r>
        <w:rPr>
          <w:rFonts w:hint="eastAsia" w:ascii="宋体" w:hAnsi="宋体"/>
          <w:color w:val="auto"/>
          <w:sz w:val="24"/>
          <w:szCs w:val="22"/>
          <w:lang w:val="en-US" w:eastAsia="zh-CN"/>
        </w:rPr>
        <w:t xml:space="preserve"> </w:t>
      </w:r>
      <w:r>
        <w:rPr>
          <w:rFonts w:hint="eastAsia" w:ascii="宋体" w:hAnsi="宋体"/>
          <w:color w:val="auto"/>
          <w:sz w:val="24"/>
          <w:szCs w:val="22"/>
        </w:rPr>
        <w:t>50009</w:t>
      </w:r>
    </w:p>
    <w:p w14:paraId="2419987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 xml:space="preserve">7. </w:t>
      </w:r>
      <w:r>
        <w:rPr>
          <w:rFonts w:hint="eastAsia" w:ascii="宋体" w:hAnsi="宋体"/>
          <w:color w:val="auto"/>
          <w:sz w:val="24"/>
          <w:szCs w:val="22"/>
        </w:rPr>
        <w:t>《建筑抗震设计规范》GB</w:t>
      </w:r>
      <w:r>
        <w:rPr>
          <w:rFonts w:hint="eastAsia" w:ascii="宋体" w:hAnsi="宋体"/>
          <w:color w:val="auto"/>
          <w:sz w:val="24"/>
          <w:szCs w:val="22"/>
          <w:lang w:val="en-US" w:eastAsia="zh-CN"/>
        </w:rPr>
        <w:t xml:space="preserve"> </w:t>
      </w:r>
      <w:r>
        <w:rPr>
          <w:rFonts w:hint="eastAsia" w:ascii="宋体" w:hAnsi="宋体"/>
          <w:color w:val="auto"/>
          <w:sz w:val="24"/>
          <w:szCs w:val="22"/>
        </w:rPr>
        <w:t>50011</w:t>
      </w:r>
    </w:p>
    <w:p w14:paraId="6FF2A9B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 xml:space="preserve">8. </w:t>
      </w:r>
      <w:r>
        <w:rPr>
          <w:rFonts w:hint="eastAsia" w:ascii="宋体" w:hAnsi="宋体"/>
          <w:color w:val="auto"/>
          <w:sz w:val="24"/>
          <w:szCs w:val="22"/>
        </w:rPr>
        <w:t>《建筑物防雷设计规范》GB</w:t>
      </w:r>
      <w:r>
        <w:rPr>
          <w:rFonts w:hint="eastAsia" w:ascii="宋体" w:hAnsi="宋体"/>
          <w:color w:val="auto"/>
          <w:sz w:val="24"/>
          <w:szCs w:val="22"/>
          <w:lang w:val="en-US" w:eastAsia="zh-CN"/>
        </w:rPr>
        <w:t xml:space="preserve"> </w:t>
      </w:r>
      <w:r>
        <w:rPr>
          <w:rFonts w:hint="eastAsia" w:ascii="宋体" w:hAnsi="宋体"/>
          <w:color w:val="auto"/>
          <w:sz w:val="24"/>
          <w:szCs w:val="22"/>
        </w:rPr>
        <w:t>50057</w:t>
      </w:r>
    </w:p>
    <w:p w14:paraId="2945790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9．《民用建筑电气设计</w:t>
      </w:r>
      <w:r>
        <w:rPr>
          <w:rFonts w:hint="eastAsia" w:ascii="宋体" w:hAnsi="宋体"/>
          <w:color w:val="auto"/>
          <w:sz w:val="24"/>
          <w:szCs w:val="22"/>
          <w:lang w:eastAsia="zh-CN"/>
        </w:rPr>
        <w:t>标准</w:t>
      </w:r>
      <w:r>
        <w:rPr>
          <w:rFonts w:ascii="宋体" w:hAnsi="宋体"/>
          <w:color w:val="auto"/>
          <w:sz w:val="24"/>
          <w:szCs w:val="22"/>
        </w:rPr>
        <w:t>》</w:t>
      </w:r>
      <w:r>
        <w:rPr>
          <w:rFonts w:hint="eastAsia" w:ascii="宋体" w:hAnsi="宋体"/>
          <w:color w:val="auto"/>
          <w:sz w:val="24"/>
          <w:szCs w:val="22"/>
          <w:lang w:val="en-US" w:eastAsia="zh-CN"/>
        </w:rPr>
        <w:t>GB 51348</w:t>
      </w:r>
    </w:p>
    <w:p w14:paraId="24698A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10．《住宅设计规范》GB</w:t>
      </w:r>
      <w:r>
        <w:rPr>
          <w:rFonts w:hint="eastAsia" w:ascii="宋体" w:hAnsi="宋体"/>
          <w:color w:val="auto"/>
          <w:sz w:val="24"/>
          <w:szCs w:val="22"/>
          <w:lang w:val="en-US" w:eastAsia="zh-CN"/>
        </w:rPr>
        <w:t xml:space="preserve"> </w:t>
      </w:r>
      <w:r>
        <w:rPr>
          <w:rFonts w:ascii="宋体" w:hAnsi="宋体"/>
          <w:color w:val="auto"/>
          <w:sz w:val="24"/>
          <w:szCs w:val="22"/>
        </w:rPr>
        <w:t>50096</w:t>
      </w:r>
    </w:p>
    <w:p w14:paraId="3635681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highlight w:val="none"/>
        </w:rPr>
      </w:pPr>
      <w:r>
        <w:rPr>
          <w:rFonts w:ascii="宋体" w:hAnsi="宋体"/>
          <w:color w:val="auto"/>
          <w:sz w:val="24"/>
          <w:szCs w:val="22"/>
          <w:highlight w:val="none"/>
        </w:rPr>
        <w:t>11</w:t>
      </w:r>
      <w:r>
        <w:rPr>
          <w:rFonts w:hint="eastAsia" w:ascii="宋体" w:hAnsi="宋体"/>
          <w:color w:val="auto"/>
          <w:sz w:val="24"/>
          <w:szCs w:val="22"/>
          <w:highlight w:val="none"/>
        </w:rPr>
        <w:t>.</w:t>
      </w:r>
      <w:r>
        <w:rPr>
          <w:rFonts w:ascii="宋体" w:hAnsi="宋体"/>
          <w:color w:val="auto"/>
          <w:sz w:val="24"/>
          <w:szCs w:val="22"/>
          <w:highlight w:val="none"/>
        </w:rPr>
        <w:t xml:space="preserve"> 《住宅建筑规范》</w:t>
      </w:r>
      <w:r>
        <w:rPr>
          <w:rFonts w:hint="eastAsia" w:ascii="宋体" w:hAnsi="宋体"/>
          <w:color w:val="auto"/>
          <w:sz w:val="24"/>
          <w:szCs w:val="22"/>
          <w:highlight w:val="none"/>
          <w:lang w:val="en-US" w:eastAsia="zh-CN"/>
        </w:rPr>
        <w:t>GB</w:t>
      </w:r>
      <w:r>
        <w:rPr>
          <w:rFonts w:ascii="宋体" w:hAnsi="宋体"/>
          <w:color w:val="auto"/>
          <w:sz w:val="24"/>
          <w:szCs w:val="22"/>
          <w:highlight w:val="none"/>
        </w:rPr>
        <w:t>50368</w:t>
      </w:r>
    </w:p>
    <w:p w14:paraId="227671D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12．《中小学校设计规范》GB</w:t>
      </w:r>
      <w:r>
        <w:rPr>
          <w:rFonts w:hint="eastAsia" w:ascii="宋体" w:hAnsi="宋体"/>
          <w:color w:val="auto"/>
          <w:sz w:val="24"/>
          <w:szCs w:val="22"/>
          <w:lang w:val="en-US" w:eastAsia="zh-CN"/>
        </w:rPr>
        <w:t>500</w:t>
      </w:r>
      <w:r>
        <w:rPr>
          <w:rFonts w:ascii="宋体" w:hAnsi="宋体"/>
          <w:color w:val="auto"/>
          <w:sz w:val="24"/>
          <w:szCs w:val="22"/>
        </w:rPr>
        <w:t>99</w:t>
      </w:r>
    </w:p>
    <w:p w14:paraId="714B082C">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13．《托儿所</w:t>
      </w:r>
      <w:r>
        <w:rPr>
          <w:rFonts w:hint="eastAsia" w:ascii="宋体" w:hAnsi="宋体"/>
          <w:color w:val="auto"/>
          <w:sz w:val="24"/>
          <w:szCs w:val="22"/>
          <w:lang w:eastAsia="zh-CN"/>
        </w:rPr>
        <w:t>、</w:t>
      </w:r>
      <w:r>
        <w:rPr>
          <w:rFonts w:ascii="宋体" w:hAnsi="宋体"/>
          <w:color w:val="auto"/>
          <w:sz w:val="24"/>
          <w:szCs w:val="22"/>
        </w:rPr>
        <w:t>幼儿园建筑设计规范》JGJ 39</w:t>
      </w:r>
    </w:p>
    <w:p w14:paraId="23B13C6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14．《图书馆建筑设计规范》JGJ 38</w:t>
      </w:r>
    </w:p>
    <w:p w14:paraId="4388C24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 xml:space="preserve">15．《剧场建筑设计规范》JGJ 57 </w:t>
      </w:r>
    </w:p>
    <w:p w14:paraId="13DF58B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16．《办公建筑设计规范》JGJ 67</w:t>
      </w:r>
    </w:p>
    <w:p w14:paraId="1719D91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17．《综合医院建筑设计规范》</w:t>
      </w:r>
      <w:r>
        <w:rPr>
          <w:rFonts w:hint="eastAsia" w:ascii="宋体" w:hAnsi="宋体"/>
          <w:color w:val="auto"/>
          <w:sz w:val="24"/>
          <w:szCs w:val="22"/>
          <w:lang w:val="en-US" w:eastAsia="zh-CN"/>
        </w:rPr>
        <w:t>GB 51039</w:t>
      </w:r>
    </w:p>
    <w:p w14:paraId="5153729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18．《旅馆建筑设计规范》JGJ 62</w:t>
      </w:r>
    </w:p>
    <w:p w14:paraId="4ACB8DD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19．《商店建筑设计规范》JGJ 48</w:t>
      </w:r>
    </w:p>
    <w:p w14:paraId="1A66FB26">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20．《</w:t>
      </w:r>
      <w:r>
        <w:rPr>
          <w:rFonts w:hint="eastAsia" w:ascii="宋体" w:hAnsi="宋体"/>
          <w:color w:val="auto"/>
          <w:sz w:val="24"/>
          <w:szCs w:val="22"/>
          <w:lang w:eastAsia="zh-CN"/>
        </w:rPr>
        <w:t>文化馆</w:t>
      </w:r>
      <w:r>
        <w:rPr>
          <w:rFonts w:ascii="宋体" w:hAnsi="宋体"/>
          <w:color w:val="auto"/>
          <w:sz w:val="24"/>
          <w:szCs w:val="22"/>
        </w:rPr>
        <w:t>建筑设计规范》JGJ</w:t>
      </w:r>
      <w:r>
        <w:rPr>
          <w:rFonts w:hint="eastAsia" w:ascii="宋体" w:hAnsi="宋体"/>
          <w:color w:val="auto"/>
          <w:sz w:val="24"/>
          <w:szCs w:val="22"/>
          <w:lang w:val="en-US" w:eastAsia="zh-CN"/>
        </w:rPr>
        <w:t>/T</w:t>
      </w:r>
      <w:r>
        <w:rPr>
          <w:rFonts w:ascii="宋体" w:hAnsi="宋体"/>
          <w:color w:val="auto"/>
          <w:sz w:val="24"/>
          <w:szCs w:val="22"/>
        </w:rPr>
        <w:t xml:space="preserve"> </w:t>
      </w:r>
      <w:r>
        <w:rPr>
          <w:rFonts w:hint="eastAsia" w:ascii="宋体" w:hAnsi="宋体"/>
          <w:color w:val="auto"/>
          <w:sz w:val="24"/>
          <w:szCs w:val="22"/>
          <w:lang w:val="en-US" w:eastAsia="zh-CN"/>
        </w:rPr>
        <w:t>41</w:t>
      </w:r>
    </w:p>
    <w:p w14:paraId="37A0B84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21．《饮食建筑设计</w:t>
      </w:r>
      <w:r>
        <w:rPr>
          <w:rFonts w:hint="eastAsia" w:ascii="宋体" w:hAnsi="宋体"/>
          <w:color w:val="auto"/>
          <w:sz w:val="24"/>
          <w:szCs w:val="22"/>
        </w:rPr>
        <w:t>标准</w:t>
      </w:r>
      <w:r>
        <w:rPr>
          <w:rFonts w:ascii="宋体" w:hAnsi="宋体"/>
          <w:color w:val="auto"/>
          <w:sz w:val="24"/>
          <w:szCs w:val="22"/>
        </w:rPr>
        <w:t>》JGJ 64</w:t>
      </w:r>
    </w:p>
    <w:p w14:paraId="1ABE44A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宋体" w:hAnsi="宋体" w:eastAsia="宋体"/>
          <w:color w:val="auto"/>
          <w:sz w:val="24"/>
          <w:szCs w:val="22"/>
          <w:lang w:val="en-US" w:eastAsia="zh-CN"/>
        </w:rPr>
      </w:pPr>
      <w:r>
        <w:rPr>
          <w:rFonts w:ascii="宋体" w:hAnsi="宋体"/>
          <w:color w:val="auto"/>
          <w:sz w:val="24"/>
          <w:szCs w:val="22"/>
        </w:rPr>
        <w:t>22．《</w:t>
      </w:r>
      <w:r>
        <w:rPr>
          <w:rFonts w:hint="eastAsia" w:ascii="宋体" w:hAnsi="宋体"/>
          <w:color w:val="auto"/>
          <w:sz w:val="24"/>
          <w:szCs w:val="22"/>
          <w:lang w:eastAsia="zh-CN"/>
        </w:rPr>
        <w:t>博物馆建筑</w:t>
      </w:r>
      <w:r>
        <w:rPr>
          <w:rFonts w:ascii="宋体" w:hAnsi="宋体"/>
          <w:color w:val="auto"/>
          <w:sz w:val="24"/>
          <w:szCs w:val="22"/>
        </w:rPr>
        <w:t>设计规范》</w:t>
      </w:r>
      <w:r>
        <w:rPr>
          <w:rFonts w:hint="eastAsia" w:ascii="宋体" w:hAnsi="宋体"/>
          <w:color w:val="auto"/>
          <w:sz w:val="24"/>
          <w:szCs w:val="22"/>
          <w:lang w:val="en-US" w:eastAsia="zh-CN"/>
        </w:rPr>
        <w:t>JGJ 66</w:t>
      </w:r>
    </w:p>
    <w:p w14:paraId="3BCC448B">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23．《宿舍建筑设计规范》JGJ</w:t>
      </w:r>
      <w:r>
        <w:rPr>
          <w:rFonts w:hint="eastAsia" w:ascii="宋体" w:hAnsi="宋体"/>
          <w:color w:val="auto"/>
          <w:sz w:val="24"/>
          <w:szCs w:val="22"/>
          <w:lang w:val="en-US" w:eastAsia="zh-CN"/>
        </w:rPr>
        <w:t xml:space="preserve"> </w:t>
      </w:r>
      <w:r>
        <w:rPr>
          <w:rFonts w:ascii="宋体" w:hAnsi="宋体"/>
          <w:color w:val="auto"/>
          <w:sz w:val="24"/>
          <w:szCs w:val="22"/>
        </w:rPr>
        <w:t>36</w:t>
      </w:r>
    </w:p>
    <w:p w14:paraId="40EBE87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rPr>
        <w:t>2</w:t>
      </w:r>
      <w:r>
        <w:rPr>
          <w:rFonts w:hint="eastAsia" w:ascii="宋体" w:hAnsi="宋体"/>
          <w:color w:val="auto"/>
          <w:sz w:val="24"/>
          <w:szCs w:val="22"/>
          <w:lang w:val="en-US" w:eastAsia="zh-CN"/>
        </w:rPr>
        <w:t>4</w:t>
      </w:r>
      <w:r>
        <w:rPr>
          <w:rFonts w:ascii="宋体" w:hAnsi="宋体"/>
          <w:color w:val="auto"/>
          <w:sz w:val="24"/>
          <w:szCs w:val="22"/>
        </w:rPr>
        <w:t>．《体育建筑设计规范》JGJ</w:t>
      </w:r>
      <w:r>
        <w:rPr>
          <w:rFonts w:hint="eastAsia" w:ascii="宋体" w:hAnsi="宋体"/>
          <w:color w:val="auto"/>
          <w:sz w:val="24"/>
          <w:szCs w:val="22"/>
          <w:lang w:val="en-US" w:eastAsia="zh-CN"/>
        </w:rPr>
        <w:t xml:space="preserve"> </w:t>
      </w:r>
      <w:r>
        <w:rPr>
          <w:rFonts w:ascii="宋体" w:hAnsi="宋体"/>
          <w:color w:val="auto"/>
          <w:sz w:val="24"/>
          <w:szCs w:val="22"/>
        </w:rPr>
        <w:t>31</w:t>
      </w:r>
    </w:p>
    <w:p w14:paraId="73F8003E">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2</w:t>
      </w:r>
      <w:r>
        <w:rPr>
          <w:rFonts w:hint="eastAsia" w:ascii="宋体" w:hAnsi="宋体"/>
          <w:color w:val="auto"/>
          <w:sz w:val="24"/>
          <w:szCs w:val="22"/>
          <w:lang w:val="en-US" w:eastAsia="zh-CN"/>
        </w:rPr>
        <w:t>5</w:t>
      </w:r>
      <w:r>
        <w:rPr>
          <w:rFonts w:ascii="宋体" w:hAnsi="宋体"/>
          <w:color w:val="auto"/>
          <w:sz w:val="24"/>
          <w:szCs w:val="22"/>
        </w:rPr>
        <w:t>．《电影院建筑设计规范》JGJ</w:t>
      </w:r>
      <w:r>
        <w:rPr>
          <w:rFonts w:hint="eastAsia" w:ascii="宋体" w:hAnsi="宋体"/>
          <w:color w:val="auto"/>
          <w:sz w:val="24"/>
          <w:szCs w:val="22"/>
          <w:lang w:val="en-US" w:eastAsia="zh-CN"/>
        </w:rPr>
        <w:t xml:space="preserve"> </w:t>
      </w:r>
      <w:r>
        <w:rPr>
          <w:rFonts w:ascii="宋体" w:hAnsi="宋体"/>
          <w:color w:val="auto"/>
          <w:sz w:val="24"/>
          <w:szCs w:val="22"/>
        </w:rPr>
        <w:t>58</w:t>
      </w:r>
    </w:p>
    <w:p w14:paraId="16F6A4C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2</w:t>
      </w:r>
      <w:r>
        <w:rPr>
          <w:rFonts w:hint="eastAsia" w:ascii="宋体" w:hAnsi="宋体"/>
          <w:color w:val="auto"/>
          <w:sz w:val="24"/>
          <w:szCs w:val="22"/>
          <w:lang w:val="en-US" w:eastAsia="zh-CN"/>
        </w:rPr>
        <w:t>6</w:t>
      </w:r>
      <w:r>
        <w:rPr>
          <w:rFonts w:ascii="宋体" w:hAnsi="宋体"/>
          <w:color w:val="auto"/>
          <w:sz w:val="24"/>
          <w:szCs w:val="22"/>
        </w:rPr>
        <w:t>．《建筑玻璃应用技术规程》JGJ113</w:t>
      </w:r>
    </w:p>
    <w:p w14:paraId="05D4B19F">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hint="eastAsia" w:ascii="宋体" w:hAnsi="宋体"/>
          <w:color w:val="auto"/>
          <w:sz w:val="24"/>
          <w:szCs w:val="22"/>
          <w:lang w:val="en-US" w:eastAsia="zh-CN"/>
        </w:rPr>
        <w:t>27</w:t>
      </w:r>
      <w:r>
        <w:rPr>
          <w:rFonts w:ascii="宋体" w:hAnsi="宋体"/>
          <w:color w:val="auto"/>
          <w:sz w:val="24"/>
          <w:szCs w:val="22"/>
        </w:rPr>
        <w:t>．《玻璃幕墙工程技术规范》JGJ102</w:t>
      </w:r>
    </w:p>
    <w:p w14:paraId="64F6868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hint="eastAsia" w:ascii="宋体" w:hAnsi="宋体"/>
          <w:color w:val="auto"/>
          <w:sz w:val="24"/>
          <w:szCs w:val="22"/>
          <w:lang w:val="en-US" w:eastAsia="zh-CN"/>
        </w:rPr>
        <w:t>28</w:t>
      </w:r>
      <w:r>
        <w:rPr>
          <w:rFonts w:hint="eastAsia" w:ascii="宋体" w:hAnsi="宋体"/>
          <w:color w:val="auto"/>
          <w:sz w:val="24"/>
          <w:szCs w:val="22"/>
        </w:rPr>
        <w:t>. 《金属与石材幕墙工程技术规范》JGJ133</w:t>
      </w:r>
    </w:p>
    <w:p w14:paraId="3C926F67">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hint="eastAsia" w:ascii="宋体" w:hAnsi="宋体"/>
          <w:color w:val="auto"/>
          <w:sz w:val="24"/>
          <w:szCs w:val="22"/>
          <w:lang w:val="en-US" w:eastAsia="zh-CN"/>
        </w:rPr>
        <w:t>29</w:t>
      </w:r>
      <w:r>
        <w:rPr>
          <w:rFonts w:hint="eastAsia" w:ascii="宋体" w:hAnsi="宋体"/>
          <w:color w:val="auto"/>
          <w:sz w:val="24"/>
          <w:szCs w:val="22"/>
        </w:rPr>
        <w:t>. 《人造板材幕墙工程技术规范》JGJ336</w:t>
      </w:r>
    </w:p>
    <w:p w14:paraId="7A7A0B6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0</w:t>
      </w:r>
      <w:r>
        <w:rPr>
          <w:rFonts w:ascii="宋体" w:hAnsi="宋体"/>
          <w:color w:val="auto"/>
          <w:sz w:val="24"/>
          <w:szCs w:val="22"/>
        </w:rPr>
        <w:t>．《公共建筑节能设计标准》GB50189</w:t>
      </w:r>
    </w:p>
    <w:p w14:paraId="6F156C9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1</w:t>
      </w:r>
      <w:r>
        <w:rPr>
          <w:rFonts w:ascii="宋体" w:hAnsi="宋体"/>
          <w:color w:val="auto"/>
          <w:sz w:val="24"/>
          <w:szCs w:val="22"/>
        </w:rPr>
        <w:t xml:space="preserve">. </w:t>
      </w:r>
      <w:r>
        <w:rPr>
          <w:rFonts w:hint="eastAsia" w:ascii="宋体" w:hAnsi="宋体"/>
          <w:color w:val="auto"/>
          <w:sz w:val="24"/>
          <w:szCs w:val="22"/>
        </w:rPr>
        <w:t>《夏热冬暖地区居住建筑节能设计标准》JGJ75</w:t>
      </w:r>
    </w:p>
    <w:p w14:paraId="23ED67C3">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2</w:t>
      </w:r>
      <w:r>
        <w:rPr>
          <w:rFonts w:ascii="宋体" w:hAnsi="宋体"/>
          <w:color w:val="auto"/>
          <w:sz w:val="24"/>
          <w:szCs w:val="22"/>
        </w:rPr>
        <w:t>．《夏热冬冷地区居住建筑节能设计标准》JGJ134</w:t>
      </w:r>
    </w:p>
    <w:p w14:paraId="47553961">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eastAsia" w:ascii="宋体" w:hAnsi="宋体"/>
          <w:color w:val="auto"/>
          <w:sz w:val="24"/>
          <w:szCs w:val="22"/>
        </w:rPr>
      </w:pPr>
      <w:r>
        <w:rPr>
          <w:rFonts w:ascii="宋体" w:hAnsi="宋体"/>
          <w:color w:val="auto"/>
          <w:sz w:val="24"/>
          <w:szCs w:val="22"/>
        </w:rPr>
        <w:t>3</w:t>
      </w:r>
      <w:r>
        <w:rPr>
          <w:rFonts w:hint="eastAsia" w:ascii="宋体" w:hAnsi="宋体"/>
          <w:color w:val="auto"/>
          <w:sz w:val="24"/>
          <w:szCs w:val="22"/>
          <w:lang w:val="en-US" w:eastAsia="zh-CN"/>
        </w:rPr>
        <w:t>3</w:t>
      </w:r>
      <w:r>
        <w:rPr>
          <w:rFonts w:ascii="宋体" w:hAnsi="宋体"/>
          <w:color w:val="auto"/>
          <w:sz w:val="24"/>
          <w:szCs w:val="22"/>
        </w:rPr>
        <w:t>．《建</w:t>
      </w:r>
      <w:r>
        <w:rPr>
          <w:rFonts w:hint="eastAsia" w:ascii="宋体" w:hAnsi="宋体"/>
          <w:color w:val="auto"/>
          <w:sz w:val="24"/>
          <w:szCs w:val="22"/>
          <w:lang w:eastAsia="zh-CN"/>
        </w:rPr>
        <w:t>设</w:t>
      </w:r>
      <w:r>
        <w:rPr>
          <w:rFonts w:ascii="宋体" w:hAnsi="宋体"/>
          <w:color w:val="auto"/>
          <w:sz w:val="24"/>
          <w:szCs w:val="22"/>
        </w:rPr>
        <w:t>工程文件归档规范》GB/T50328</w:t>
      </w:r>
    </w:p>
    <w:p w14:paraId="532DA0FD">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ascii="仿宋_GB2312" w:hAnsi="仿宋_GB2312" w:eastAsia="Arial Unicode MS" w:cs="仿宋_GB2312"/>
          <w:color w:val="auto"/>
          <w:kern w:val="1"/>
          <w:sz w:val="28"/>
          <w:szCs w:val="28"/>
        </w:rPr>
      </w:pPr>
      <w:r>
        <w:rPr>
          <w:rFonts w:hint="eastAsia" w:ascii="宋体" w:hAnsi="宋体" w:eastAsia="宋体" w:cs="Times New Roman"/>
          <w:color w:val="auto"/>
          <w:sz w:val="24"/>
          <w:szCs w:val="24"/>
          <w:lang w:eastAsia="zh-CN"/>
        </w:rPr>
        <w:t>说明：上文未列标准、规范以国家、行业、团体现行标准、规范为准。</w:t>
      </w:r>
    </w:p>
    <w:p w14:paraId="7EA74A6A">
      <w:pPr>
        <w:rPr>
          <w:rFonts w:hint="eastAsia" w:ascii="宋体" w:hAnsi="宋体" w:eastAsia="宋体" w:cs="宋体"/>
          <w:b/>
          <w:color w:val="auto"/>
          <w:kern w:val="1"/>
          <w:sz w:val="24"/>
          <w:szCs w:val="24"/>
        </w:rPr>
      </w:pPr>
    </w:p>
    <w:p w14:paraId="7A194117">
      <w:pPr>
        <w:rPr>
          <w:rFonts w:hint="eastAsia" w:ascii="宋体" w:hAnsi="宋体" w:eastAsia="宋体" w:cs="宋体"/>
          <w:b/>
          <w:color w:val="auto"/>
          <w:kern w:val="1"/>
          <w:sz w:val="24"/>
          <w:szCs w:val="24"/>
        </w:rPr>
      </w:pPr>
    </w:p>
    <w:p w14:paraId="4C5379CB">
      <w:pPr>
        <w:rPr>
          <w:rFonts w:hint="eastAsia" w:ascii="宋体" w:hAnsi="宋体" w:eastAsia="宋体" w:cs="宋体"/>
          <w:b/>
          <w:color w:val="auto"/>
          <w:kern w:val="1"/>
          <w:sz w:val="24"/>
          <w:szCs w:val="24"/>
        </w:rPr>
        <w:sectPr>
          <w:headerReference r:id="rId3" w:type="default"/>
          <w:footerReference r:id="rId4" w:type="default"/>
          <w:pgSz w:w="11906" w:h="16838"/>
          <w:pgMar w:top="1440" w:right="1247" w:bottom="1440" w:left="1587" w:header="850" w:footer="992" w:gutter="0"/>
          <w:cols w:space="0" w:num="1"/>
          <w:rtlGutter w:val="0"/>
          <w:docGrid w:type="lines" w:linePitch="312" w:charSpace="0"/>
        </w:sectPr>
      </w:pPr>
    </w:p>
    <w:p w14:paraId="3F468121">
      <w:pPr>
        <w:rPr>
          <w:rFonts w:hint="eastAsia" w:ascii="宋体" w:hAnsi="宋体" w:eastAsia="宋体" w:cs="宋体"/>
          <w:b/>
          <w:color w:val="auto"/>
          <w:kern w:val="1"/>
          <w:sz w:val="24"/>
          <w:szCs w:val="24"/>
        </w:rPr>
      </w:pPr>
    </w:p>
    <w:p w14:paraId="31636602">
      <w:pPr>
        <w:jc w:val="center"/>
        <w:rPr>
          <w:rFonts w:hint="eastAsia" w:ascii="宋体" w:hAnsi="宋体" w:eastAsia="宋体" w:cs="宋体"/>
          <w:b/>
          <w:color w:val="auto"/>
          <w:kern w:val="1"/>
          <w:sz w:val="24"/>
          <w:szCs w:val="24"/>
        </w:rPr>
      </w:pPr>
      <w:r>
        <w:rPr>
          <w:rFonts w:hint="eastAsia" w:ascii="黑体" w:hAnsi="黑体" w:eastAsia="黑体" w:cs="Times New Roman"/>
          <w:b/>
          <w:bCs w:val="0"/>
          <w:color w:val="000000"/>
          <w:kern w:val="0"/>
          <w:sz w:val="32"/>
          <w:szCs w:val="32"/>
        </w:rPr>
        <w:t>三、</w:t>
      </w:r>
      <w:r>
        <w:rPr>
          <w:rFonts w:hint="eastAsia" w:ascii="黑体" w:hAnsi="黑体" w:eastAsia="黑体" w:cs="Times New Roman"/>
          <w:b/>
          <w:bCs w:val="0"/>
          <w:color w:val="000000"/>
          <w:kern w:val="0"/>
          <w:sz w:val="32"/>
          <w:szCs w:val="32"/>
          <w:lang w:val="en-US" w:eastAsia="zh-CN"/>
        </w:rPr>
        <w:t>工程复</w:t>
      </w:r>
      <w:r>
        <w:rPr>
          <w:rFonts w:hint="eastAsia" w:ascii="黑体" w:hAnsi="黑体" w:eastAsia="黑体"/>
          <w:b/>
          <w:bCs w:val="0"/>
          <w:sz w:val="32"/>
          <w:szCs w:val="32"/>
        </w:rPr>
        <w:t>查实施细则</w:t>
      </w:r>
      <w:r>
        <w:rPr>
          <w:rFonts w:hint="eastAsia" w:ascii="宋体" w:hAnsi="宋体"/>
          <w:bCs/>
          <w:sz w:val="32"/>
          <w:szCs w:val="32"/>
        </w:rPr>
        <w:t>——建筑装饰设计</w:t>
      </w:r>
      <w:r>
        <w:rPr>
          <w:rFonts w:hint="eastAsia" w:ascii="宋体" w:hAnsi="宋体"/>
          <w:bCs/>
          <w:sz w:val="32"/>
          <w:szCs w:val="32"/>
          <w:lang w:val="en-US" w:eastAsia="zh-CN"/>
        </w:rPr>
        <w:t>类</w:t>
      </w:r>
    </w:p>
    <w:tbl>
      <w:tblPr>
        <w:tblStyle w:val="11"/>
        <w:tblW w:w="146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4961"/>
        <w:gridCol w:w="2409"/>
        <w:gridCol w:w="1701"/>
        <w:gridCol w:w="851"/>
        <w:gridCol w:w="2268"/>
      </w:tblGrid>
      <w:tr w14:paraId="7B4B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noWrap w:val="0"/>
            <w:vAlign w:val="center"/>
          </w:tcPr>
          <w:p w14:paraId="2E43EEA6">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noWrap w:val="0"/>
            <w:vAlign w:val="center"/>
          </w:tcPr>
          <w:p w14:paraId="38737F78">
            <w:pPr>
              <w:snapToGrid w:val="0"/>
              <w:spacing w:line="288" w:lineRule="auto"/>
              <w:jc w:val="center"/>
              <w:rPr>
                <w:b/>
                <w:bCs/>
                <w:sz w:val="24"/>
              </w:rPr>
            </w:pPr>
            <w:r>
              <w:rPr>
                <w:rFonts w:hint="eastAsia"/>
                <w:b/>
                <w:bCs/>
                <w:sz w:val="24"/>
              </w:rPr>
              <w:t>复查项目</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7E8A532D">
            <w:pPr>
              <w:snapToGrid w:val="0"/>
              <w:spacing w:line="288" w:lineRule="auto"/>
              <w:jc w:val="center"/>
              <w:rPr>
                <w:b/>
                <w:bCs/>
                <w:sz w:val="24"/>
              </w:rPr>
            </w:pPr>
            <w:r>
              <w:rPr>
                <w:rFonts w:hint="eastAsia"/>
                <w:b/>
                <w:bCs/>
                <w:sz w:val="24"/>
              </w:rPr>
              <w:t>复查内容</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AE89B5">
            <w:pPr>
              <w:snapToGrid w:val="0"/>
              <w:spacing w:line="288" w:lineRule="auto"/>
              <w:jc w:val="center"/>
              <w:rPr>
                <w:b/>
                <w:bCs/>
                <w:sz w:val="24"/>
              </w:rPr>
            </w:pPr>
            <w:r>
              <w:rPr>
                <w:rFonts w:hint="eastAsia"/>
                <w:b/>
                <w:bCs/>
                <w:sz w:val="24"/>
              </w:rPr>
              <w:t>评分标准</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4BAB8AD">
            <w:pPr>
              <w:snapToGrid w:val="0"/>
              <w:spacing w:line="288" w:lineRule="auto"/>
              <w:jc w:val="center"/>
              <w:rPr>
                <w:b/>
                <w:bCs/>
                <w:sz w:val="24"/>
              </w:rPr>
            </w:pPr>
            <w:r>
              <w:rPr>
                <w:b/>
                <w:bCs/>
                <w:sz w:val="24"/>
              </w:rPr>
              <w:t>备注</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B63ACF2">
            <w:pPr>
              <w:snapToGrid w:val="0"/>
              <w:spacing w:line="288" w:lineRule="auto"/>
              <w:jc w:val="center"/>
              <w:rPr>
                <w:b/>
                <w:bCs/>
                <w:sz w:val="24"/>
              </w:rPr>
            </w:pPr>
            <w:r>
              <w:rPr>
                <w:rFonts w:hint="eastAsia"/>
                <w:b/>
                <w:bCs/>
                <w:sz w:val="24"/>
              </w:rPr>
              <w:t>分值</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B1419FC">
            <w:pPr>
              <w:snapToGrid w:val="0"/>
              <w:spacing w:line="288" w:lineRule="auto"/>
              <w:jc w:val="center"/>
              <w:rPr>
                <w:b/>
                <w:bCs/>
                <w:sz w:val="24"/>
              </w:rPr>
            </w:pPr>
            <w:r>
              <w:rPr>
                <w:rFonts w:hint="eastAsia"/>
                <w:b/>
                <w:bCs/>
                <w:sz w:val="24"/>
              </w:rPr>
              <w:t>复查方法</w:t>
            </w:r>
          </w:p>
        </w:tc>
      </w:tr>
      <w:tr w14:paraId="7209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trPr>
        <w:tc>
          <w:tcPr>
            <w:tcW w:w="567" w:type="dxa"/>
            <w:tcBorders>
              <w:top w:val="single" w:color="auto" w:sz="4" w:space="0"/>
              <w:left w:val="single" w:color="auto" w:sz="4" w:space="0"/>
              <w:right w:val="single" w:color="auto" w:sz="4" w:space="0"/>
            </w:tcBorders>
            <w:noWrap w:val="0"/>
            <w:vAlign w:val="center"/>
          </w:tcPr>
          <w:p w14:paraId="3EFB8306">
            <w:pPr>
              <w:snapToGrid w:val="0"/>
              <w:spacing w:line="288" w:lineRule="auto"/>
              <w:jc w:val="center"/>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noWrap w:val="0"/>
            <w:vAlign w:val="center"/>
          </w:tcPr>
          <w:p w14:paraId="2CC6E6EE">
            <w:pPr>
              <w:snapToGrid w:val="0"/>
              <w:spacing w:line="240" w:lineRule="exact"/>
              <w:jc w:val="center"/>
              <w:rPr>
                <w:rFonts w:ascii="宋体" w:hAnsi="宋体"/>
                <w:szCs w:val="21"/>
              </w:rPr>
            </w:pPr>
            <w:r>
              <w:rPr>
                <w:rFonts w:hint="eastAsia" w:ascii="宋体" w:hAnsi="宋体"/>
                <w:szCs w:val="21"/>
              </w:rPr>
              <w:t>资料</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2F94BB9">
            <w:pPr>
              <w:snapToGrid w:val="0"/>
              <w:spacing w:line="360" w:lineRule="auto"/>
              <w:rPr>
                <w:rFonts w:ascii="黑体" w:hAnsi="黑体" w:eastAsia="黑体"/>
                <w:b/>
                <w:szCs w:val="21"/>
              </w:rPr>
            </w:pPr>
            <w:r>
              <w:rPr>
                <w:rFonts w:hint="eastAsia" w:ascii="黑体" w:hAnsi="黑体" w:eastAsia="黑体"/>
                <w:b/>
                <w:szCs w:val="21"/>
              </w:rPr>
              <w:t>必要文件：</w:t>
            </w:r>
          </w:p>
          <w:p w14:paraId="737CED01">
            <w:pPr>
              <w:snapToGrid w:val="0"/>
              <w:spacing w:line="360"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企业营业证照、设计资质证书（此两项上一年度参评企业可提供加盖本单位公章的复印件）；</w:t>
            </w:r>
          </w:p>
          <w:p w14:paraId="6CEFA354">
            <w:pPr>
              <w:snapToGrid w:val="0"/>
              <w:spacing w:line="360"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主要设计人员执业资格证书或技术职称证书；   3</w:t>
            </w:r>
            <w:r>
              <w:rPr>
                <w:rFonts w:hint="eastAsia" w:ascii="宋体" w:hAnsi="宋体"/>
                <w:szCs w:val="21"/>
                <w:lang w:val="en-US" w:eastAsia="zh-CN"/>
              </w:rPr>
              <w:t>.</w:t>
            </w:r>
            <w:r>
              <w:rPr>
                <w:rFonts w:hint="eastAsia" w:ascii="宋体" w:hAnsi="宋体"/>
                <w:bCs/>
                <w:szCs w:val="21"/>
              </w:rPr>
              <w:t>设计合同</w:t>
            </w:r>
            <w:r>
              <w:rPr>
                <w:rFonts w:hint="eastAsia" w:ascii="宋体" w:hAnsi="宋体"/>
                <w:szCs w:val="21"/>
              </w:rPr>
              <w:t>；</w:t>
            </w:r>
          </w:p>
          <w:p w14:paraId="4D2F00D4">
            <w:pPr>
              <w:snapToGrid w:val="0"/>
              <w:spacing w:line="360" w:lineRule="auto"/>
              <w:rPr>
                <w:rFonts w:ascii="宋体" w:hAnsi="宋体"/>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Cs/>
                <w:szCs w:val="21"/>
              </w:rPr>
              <w:t>消防审查合格文件；</w:t>
            </w:r>
          </w:p>
          <w:p w14:paraId="67FF60EF">
            <w:pPr>
              <w:snapToGrid w:val="0"/>
              <w:spacing w:line="360" w:lineRule="auto"/>
              <w:rPr>
                <w:rFonts w:ascii="宋体" w:hAnsi="宋体"/>
                <w:bCs/>
                <w:szCs w:val="21"/>
              </w:rPr>
            </w:pPr>
            <w:r>
              <w:rPr>
                <w:rFonts w:hint="eastAsia" w:ascii="宋体" w:hAnsi="宋体"/>
                <w:szCs w:val="21"/>
              </w:rPr>
              <w:t>5</w:t>
            </w:r>
            <w:r>
              <w:rPr>
                <w:rFonts w:hint="eastAsia" w:ascii="宋体" w:hAnsi="宋体"/>
                <w:szCs w:val="21"/>
                <w:lang w:val="en-US" w:eastAsia="zh-CN"/>
              </w:rPr>
              <w:t>.</w:t>
            </w:r>
            <w:r>
              <w:rPr>
                <w:rFonts w:hint="eastAsia" w:ascii="宋体" w:hAnsi="宋体"/>
                <w:bCs/>
                <w:szCs w:val="21"/>
              </w:rPr>
              <w:t>施工图审查意见合格文件；</w:t>
            </w:r>
          </w:p>
          <w:p w14:paraId="735AC066">
            <w:pPr>
              <w:snapToGrid w:val="0"/>
              <w:spacing w:line="360" w:lineRule="auto"/>
              <w:rPr>
                <w:rFonts w:ascii="宋体" w:hAnsi="宋体"/>
                <w:bCs/>
                <w:szCs w:val="21"/>
              </w:rPr>
            </w:pPr>
            <w:r>
              <w:rPr>
                <w:rFonts w:hint="eastAsia" w:ascii="宋体" w:hAnsi="宋体"/>
                <w:szCs w:val="21"/>
              </w:rPr>
              <w:t>6</w:t>
            </w:r>
            <w:r>
              <w:rPr>
                <w:rFonts w:hint="eastAsia" w:ascii="宋体" w:hAnsi="宋体"/>
                <w:szCs w:val="21"/>
                <w:lang w:val="en-US" w:eastAsia="zh-CN"/>
              </w:rPr>
              <w:t>.</w:t>
            </w:r>
            <w:r>
              <w:rPr>
                <w:rFonts w:hint="eastAsia" w:ascii="宋体" w:hAnsi="宋体"/>
                <w:bCs/>
                <w:szCs w:val="21"/>
              </w:rPr>
              <w:t>消防验收意见书或消防竣工备案；</w:t>
            </w:r>
          </w:p>
          <w:p w14:paraId="0D2F3EA2">
            <w:pPr>
              <w:snapToGrid w:val="0"/>
              <w:spacing w:line="360" w:lineRule="auto"/>
              <w:rPr>
                <w:rFonts w:hint="eastAsia" w:ascii="宋体" w:hAnsi="宋体" w:eastAsia="宋体"/>
                <w:szCs w:val="21"/>
                <w:lang w:eastAsia="zh-CN"/>
              </w:rPr>
            </w:pPr>
            <w:r>
              <w:rPr>
                <w:rFonts w:hint="eastAsia" w:ascii="宋体" w:hAnsi="宋体"/>
                <w:szCs w:val="21"/>
              </w:rPr>
              <w:t>7</w:t>
            </w:r>
            <w:r>
              <w:rPr>
                <w:rFonts w:hint="eastAsia" w:ascii="宋体" w:hAnsi="宋体"/>
                <w:szCs w:val="21"/>
                <w:lang w:val="en-US" w:eastAsia="zh-CN"/>
              </w:rPr>
              <w:t>.</w:t>
            </w:r>
            <w:r>
              <w:rPr>
                <w:rFonts w:hint="eastAsia" w:ascii="宋体" w:hAnsi="宋体"/>
                <w:bCs/>
                <w:szCs w:val="21"/>
              </w:rPr>
              <w:t>工程竣工验收记录</w:t>
            </w:r>
            <w:r>
              <w:rPr>
                <w:rFonts w:hint="eastAsia" w:ascii="宋体" w:hAnsi="宋体"/>
                <w:bCs/>
                <w:szCs w:val="21"/>
                <w:lang w:eastAsia="zh-CN"/>
              </w:rPr>
              <w:t>。</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2590122">
            <w:pPr>
              <w:snapToGrid w:val="0"/>
              <w:spacing w:line="360" w:lineRule="auto"/>
              <w:jc w:val="left"/>
              <w:rPr>
                <w:rFonts w:ascii="宋体" w:hAnsi="宋体"/>
                <w:szCs w:val="21"/>
              </w:rPr>
            </w:pPr>
            <w:r>
              <w:rPr>
                <w:rFonts w:hint="eastAsia" w:ascii="宋体" w:hAnsi="宋体"/>
                <w:szCs w:val="21"/>
              </w:rPr>
              <w:t>必要文件有一项不合格或不符合要求者不预评审</w:t>
            </w:r>
          </w:p>
        </w:tc>
        <w:tc>
          <w:tcPr>
            <w:tcW w:w="1701" w:type="dxa"/>
            <w:tcBorders>
              <w:top w:val="single" w:color="auto" w:sz="4" w:space="0"/>
              <w:left w:val="single" w:color="auto" w:sz="4" w:space="0"/>
              <w:right w:val="single" w:color="auto" w:sz="4" w:space="0"/>
            </w:tcBorders>
            <w:noWrap w:val="0"/>
            <w:vAlign w:val="center"/>
          </w:tcPr>
          <w:p w14:paraId="6D82E7C0">
            <w:pPr>
              <w:snapToGrid w:val="0"/>
              <w:spacing w:line="360"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851" w:type="dxa"/>
            <w:tcBorders>
              <w:top w:val="single" w:color="auto" w:sz="4" w:space="0"/>
              <w:left w:val="single" w:color="auto" w:sz="4" w:space="0"/>
              <w:right w:val="single" w:color="auto" w:sz="4" w:space="0"/>
            </w:tcBorders>
            <w:noWrap w:val="0"/>
            <w:vAlign w:val="center"/>
          </w:tcPr>
          <w:p w14:paraId="56FD1018">
            <w:pPr>
              <w:snapToGrid w:val="0"/>
              <w:spacing w:line="288" w:lineRule="auto"/>
              <w:jc w:val="center"/>
              <w:rPr>
                <w:rFonts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2268" w:type="dxa"/>
            <w:tcBorders>
              <w:top w:val="single" w:color="auto" w:sz="4" w:space="0"/>
              <w:left w:val="single" w:color="auto" w:sz="4" w:space="0"/>
              <w:right w:val="single" w:color="auto" w:sz="4" w:space="0"/>
            </w:tcBorders>
            <w:noWrap w:val="0"/>
            <w:vAlign w:val="center"/>
          </w:tcPr>
          <w:p w14:paraId="1CCF6645">
            <w:pPr>
              <w:spacing w:line="360" w:lineRule="auto"/>
              <w:jc w:val="left"/>
              <w:rPr>
                <w:rFonts w:ascii="宋体" w:hAnsi="宋体"/>
                <w:szCs w:val="21"/>
              </w:rPr>
            </w:pPr>
            <w:r>
              <w:rPr>
                <w:rFonts w:hint="eastAsia" w:ascii="宋体" w:hAnsi="宋体"/>
                <w:szCs w:val="21"/>
              </w:rPr>
              <w:t>查：</w:t>
            </w:r>
          </w:p>
          <w:p w14:paraId="0D75C62E">
            <w:pPr>
              <w:snapToGrid w:val="0"/>
              <w:spacing w:line="360" w:lineRule="auto"/>
              <w:ind w:firstLine="420" w:firstLineChars="200"/>
              <w:rPr>
                <w:rFonts w:ascii="宋体" w:hAnsi="宋体"/>
                <w:szCs w:val="21"/>
              </w:rPr>
            </w:pPr>
            <w:r>
              <w:rPr>
                <w:rFonts w:hint="eastAsia" w:ascii="宋体" w:hAnsi="宋体"/>
                <w:szCs w:val="21"/>
              </w:rPr>
              <w:t>相关资质、资料原件或盖有存档单位印章的复印件的有效性；相关图章、图签、签字、认可文件等。</w:t>
            </w:r>
          </w:p>
        </w:tc>
      </w:tr>
      <w:tr w14:paraId="1C43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trPr>
        <w:tc>
          <w:tcPr>
            <w:tcW w:w="567" w:type="dxa"/>
            <w:tcBorders>
              <w:top w:val="single" w:color="auto" w:sz="4" w:space="0"/>
              <w:left w:val="single" w:color="auto" w:sz="4" w:space="0"/>
              <w:right w:val="single" w:color="auto" w:sz="4" w:space="0"/>
            </w:tcBorders>
            <w:noWrap w:val="0"/>
            <w:vAlign w:val="center"/>
          </w:tcPr>
          <w:p w14:paraId="33129F4C">
            <w:pPr>
              <w:snapToGrid w:val="0"/>
              <w:spacing w:line="288" w:lineRule="auto"/>
              <w:jc w:val="center"/>
              <w:rPr>
                <w:rFonts w:ascii="宋体" w:hAnsi="宋体"/>
                <w:szCs w:val="21"/>
              </w:rPr>
            </w:pPr>
            <w:r>
              <w:rPr>
                <w:rFonts w:hint="eastAsia" w:ascii="宋体" w:hAnsi="宋体"/>
                <w:szCs w:val="21"/>
              </w:rPr>
              <w:t>2</w:t>
            </w:r>
          </w:p>
        </w:tc>
        <w:tc>
          <w:tcPr>
            <w:tcW w:w="1277" w:type="dxa"/>
            <w:tcBorders>
              <w:top w:val="single" w:color="auto" w:sz="4" w:space="0"/>
              <w:left w:val="single" w:color="auto" w:sz="4" w:space="0"/>
              <w:right w:val="single" w:color="auto" w:sz="4" w:space="0"/>
            </w:tcBorders>
            <w:noWrap w:val="0"/>
            <w:vAlign w:val="center"/>
          </w:tcPr>
          <w:p w14:paraId="19B0709D">
            <w:pPr>
              <w:snapToGrid w:val="0"/>
              <w:spacing w:line="240" w:lineRule="exact"/>
              <w:jc w:val="center"/>
              <w:rPr>
                <w:rFonts w:ascii="宋体" w:hAnsi="宋体"/>
                <w:szCs w:val="21"/>
              </w:rPr>
            </w:pPr>
            <w:r>
              <w:rPr>
                <w:rFonts w:hint="eastAsia" w:ascii="宋体" w:hAnsi="宋体"/>
                <w:szCs w:val="21"/>
              </w:rPr>
              <w:t>设计图纸</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E761F9D">
            <w:pPr>
              <w:numPr>
                <w:ilvl w:val="0"/>
                <w:numId w:val="3"/>
              </w:numPr>
              <w:spacing w:line="276" w:lineRule="auto"/>
              <w:jc w:val="left"/>
              <w:rPr>
                <w:rFonts w:ascii="宋体" w:hAnsi="宋体" w:cs="宋体"/>
                <w:b/>
                <w:szCs w:val="21"/>
              </w:rPr>
            </w:pPr>
            <w:r>
              <w:rPr>
                <w:rFonts w:hint="eastAsia" w:ascii="黑体" w:hAnsi="黑体" w:eastAsia="黑体" w:cs="宋体"/>
                <w:b/>
                <w:szCs w:val="21"/>
              </w:rPr>
              <w:t>方案设计</w:t>
            </w:r>
          </w:p>
          <w:p w14:paraId="0F3DD6DF">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设计理念构思</w:t>
            </w:r>
          </w:p>
          <w:p w14:paraId="21F0BA84">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总体布局</w:t>
            </w:r>
          </w:p>
          <w:p w14:paraId="5157CB3D">
            <w:pPr>
              <w:spacing w:line="276" w:lineRule="auto"/>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效果图</w:t>
            </w:r>
          </w:p>
          <w:p w14:paraId="686EF550">
            <w:pPr>
              <w:numPr>
                <w:ilvl w:val="0"/>
                <w:numId w:val="4"/>
              </w:numPr>
              <w:spacing w:line="276" w:lineRule="auto"/>
              <w:jc w:val="left"/>
              <w:rPr>
                <w:rFonts w:ascii="黑体" w:hAnsi="黑体" w:eastAsia="黑体" w:cs="宋体"/>
                <w:b/>
                <w:szCs w:val="21"/>
              </w:rPr>
            </w:pPr>
            <w:r>
              <w:rPr>
                <w:rFonts w:hint="eastAsia" w:ascii="黑体" w:hAnsi="黑体" w:eastAsia="黑体" w:cs="宋体"/>
                <w:b/>
                <w:szCs w:val="21"/>
              </w:rPr>
              <w:t>施工图设计</w:t>
            </w:r>
          </w:p>
          <w:p w14:paraId="3EF8527D">
            <w:pPr>
              <w:spacing w:line="276" w:lineRule="auto"/>
              <w:jc w:val="left"/>
              <w:rPr>
                <w:rFonts w:ascii="宋体" w:hAnsi="宋体" w:cs="宋体"/>
                <w:szCs w:val="21"/>
              </w:rPr>
            </w:pPr>
            <w:r>
              <w:rPr>
                <w:rFonts w:hint="eastAsia" w:ascii="宋体" w:hAnsi="宋体" w:cs="宋体"/>
                <w:szCs w:val="21"/>
              </w:rPr>
              <w:t>内容应包含但不限于</w:t>
            </w:r>
          </w:p>
          <w:p w14:paraId="5C307F11">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设计说明（引用规范是否合理）</w:t>
            </w:r>
          </w:p>
          <w:p w14:paraId="4D436670">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目录</w:t>
            </w:r>
          </w:p>
          <w:p w14:paraId="212F02C3">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图例、索引</w:t>
            </w:r>
          </w:p>
          <w:p w14:paraId="004B8D07">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材料做法表</w:t>
            </w:r>
          </w:p>
          <w:p w14:paraId="502FA954">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设备选型表</w:t>
            </w:r>
          </w:p>
          <w:p w14:paraId="2AA7798E">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平面图布置（功能合理性、消防分区、消费通道等是否合理）</w:t>
            </w:r>
          </w:p>
          <w:p w14:paraId="2B272B98">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综合天花图（排布美观、符合相关规范）</w:t>
            </w:r>
          </w:p>
          <w:p w14:paraId="10852E1A">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立面图</w:t>
            </w:r>
          </w:p>
          <w:p w14:paraId="01FDACD7">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剖面图、节点图</w:t>
            </w:r>
          </w:p>
          <w:p w14:paraId="057A9146">
            <w:pPr>
              <w:numPr>
                <w:ilvl w:val="-1"/>
                <w:numId w:val="0"/>
              </w:numPr>
              <w:spacing w:line="276" w:lineRule="auto"/>
              <w:ind w:left="0" w:firstLine="0"/>
              <w:jc w:val="left"/>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相关专业图纸（包括暖通、空调、给排水、强弱电、建筑智能化等）的完整性</w:t>
            </w:r>
          </w:p>
          <w:p w14:paraId="5635835A">
            <w:pPr>
              <w:spacing w:line="276" w:lineRule="auto"/>
              <w:jc w:val="left"/>
              <w:rPr>
                <w:rFonts w:ascii="宋体" w:hAnsi="宋体" w:cs="宋体"/>
                <w:bCs/>
                <w:szCs w:val="21"/>
              </w:rPr>
            </w:pPr>
            <w:r>
              <w:rPr>
                <w:rFonts w:hint="eastAsia" w:ascii="宋体" w:hAnsi="宋体" w:cs="宋体"/>
                <w:szCs w:val="21"/>
              </w:rPr>
              <w:t>1</w:t>
            </w:r>
            <w:r>
              <w:rPr>
                <w:rFonts w:ascii="宋体" w:hAnsi="宋体" w:cs="宋体"/>
                <w:szCs w:val="21"/>
              </w:rPr>
              <w:t>1</w:t>
            </w:r>
            <w:r>
              <w:rPr>
                <w:rFonts w:hint="eastAsia" w:ascii="宋体" w:hAnsi="宋体" w:cs="宋体"/>
                <w:szCs w:val="21"/>
                <w:lang w:val="en-US" w:eastAsia="zh-CN"/>
              </w:rPr>
              <w:t>.</w:t>
            </w:r>
            <w:r>
              <w:rPr>
                <w:rFonts w:hint="eastAsia" w:ascii="宋体" w:hAnsi="宋体" w:cs="宋体"/>
                <w:bCs/>
                <w:szCs w:val="21"/>
              </w:rPr>
              <w:t>审批手续齐全并盖有出图章、竣工图章、审图章、设计师签字</w:t>
            </w:r>
          </w:p>
          <w:p w14:paraId="2B3C89FE">
            <w:pPr>
              <w:spacing w:line="276" w:lineRule="auto"/>
              <w:jc w:val="left"/>
              <w:rPr>
                <w:rFonts w:ascii="黑体" w:hAnsi="黑体" w:eastAsia="黑体"/>
                <w:szCs w:val="21"/>
              </w:rPr>
            </w:pPr>
            <w:r>
              <w:rPr>
                <w:rFonts w:hint="eastAsia" w:ascii="宋体" w:hAnsi="宋体" w:cs="宋体"/>
                <w:szCs w:val="21"/>
              </w:rPr>
              <w:t>1</w:t>
            </w:r>
            <w:r>
              <w:rPr>
                <w:rFonts w:ascii="宋体" w:hAnsi="宋体" w:cs="宋体"/>
                <w:szCs w:val="21"/>
              </w:rPr>
              <w:t>2</w:t>
            </w:r>
            <w:r>
              <w:rPr>
                <w:rFonts w:hint="eastAsia" w:ascii="宋体" w:hAnsi="宋体" w:cs="宋体"/>
                <w:szCs w:val="21"/>
                <w:lang w:val="en-US" w:eastAsia="zh-CN"/>
              </w:rPr>
              <w:t>.</w:t>
            </w:r>
            <w:r>
              <w:rPr>
                <w:rFonts w:hint="eastAsia" w:ascii="宋体" w:hAnsi="宋体" w:cs="宋体"/>
                <w:szCs w:val="21"/>
              </w:rPr>
              <w:t>涉及改动主体结构或增加重型荷载的须提供原设计单位或有相应资质条件的设计单位证明文件。</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2AD3149">
            <w:pPr>
              <w:snapToGrid w:val="0"/>
              <w:spacing w:line="360" w:lineRule="auto"/>
              <w:jc w:val="left"/>
              <w:rPr>
                <w:rFonts w:ascii="宋体" w:hAnsi="宋体"/>
                <w:szCs w:val="21"/>
              </w:rPr>
            </w:pPr>
            <w:r>
              <w:rPr>
                <w:rFonts w:ascii="宋体" w:hAnsi="宋体"/>
                <w:szCs w:val="21"/>
              </w:rPr>
              <w:t>1</w:t>
            </w:r>
            <w:r>
              <w:rPr>
                <w:rFonts w:hint="eastAsia" w:ascii="宋体" w:hAnsi="宋体"/>
                <w:szCs w:val="21"/>
                <w:lang w:val="en-US" w:eastAsia="zh-CN"/>
              </w:rPr>
              <w:t>.</w:t>
            </w:r>
            <w:r>
              <w:rPr>
                <w:rFonts w:hint="eastAsia" w:ascii="宋体" w:hAnsi="宋体"/>
                <w:szCs w:val="21"/>
              </w:rPr>
              <w:t>方案总体设计布局合理性3-10分；</w:t>
            </w:r>
          </w:p>
          <w:p w14:paraId="5C452051">
            <w:pPr>
              <w:snapToGrid w:val="0"/>
              <w:spacing w:line="360" w:lineRule="auto"/>
              <w:jc w:val="left"/>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设计构思新颖性，风格独特性3-10分；</w:t>
            </w:r>
          </w:p>
          <w:p w14:paraId="53084B3F">
            <w:pPr>
              <w:snapToGrid w:val="0"/>
              <w:spacing w:line="360" w:lineRule="auto"/>
              <w:jc w:val="left"/>
              <w:rPr>
                <w:rFonts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在节能绿色环保方面是否有所创新1-5分；</w:t>
            </w:r>
          </w:p>
          <w:p w14:paraId="1AC3F7B2">
            <w:pPr>
              <w:snapToGrid w:val="0"/>
              <w:spacing w:line="360" w:lineRule="auto"/>
              <w:jc w:val="left"/>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施工图中出现差错，每处扣0.5-2分；</w:t>
            </w:r>
          </w:p>
          <w:p w14:paraId="71CAF0C7">
            <w:pPr>
              <w:snapToGrid w:val="0"/>
              <w:spacing w:line="360" w:lineRule="auto"/>
              <w:jc w:val="left"/>
              <w:rPr>
                <w:rFonts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 xml:space="preserve"> 图纸未经审查、没盖出图章等每缺一项扣3-5分；</w:t>
            </w:r>
          </w:p>
          <w:p w14:paraId="68C66865">
            <w:pPr>
              <w:snapToGrid w:val="0"/>
              <w:spacing w:line="360" w:lineRule="auto"/>
              <w:jc w:val="left"/>
              <w:rPr>
                <w:rFonts w:ascii="宋体" w:hAnsi="宋体"/>
                <w:szCs w:val="21"/>
              </w:rPr>
            </w:pPr>
            <w:r>
              <w:rPr>
                <w:rFonts w:hint="eastAsia" w:ascii="宋体" w:hAnsi="宋体"/>
                <w:szCs w:val="21"/>
                <w:lang w:val="en-US" w:eastAsia="zh-CN"/>
              </w:rPr>
              <w:t>6.</w:t>
            </w:r>
            <w:r>
              <w:rPr>
                <w:rFonts w:hint="eastAsia" w:ascii="宋体" w:hAnsi="宋体"/>
                <w:szCs w:val="21"/>
              </w:rPr>
              <w:t>部分平面、立面、剖面图，主要节点图不全或有错误,每一项扣2-5分；</w:t>
            </w:r>
          </w:p>
          <w:p w14:paraId="74F1F109">
            <w:pPr>
              <w:snapToGrid w:val="0"/>
              <w:spacing w:line="360" w:lineRule="auto"/>
              <w:jc w:val="left"/>
              <w:rPr>
                <w:rFonts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节点设计不符合标准、规范要求每发现一处扣2-5分；</w:t>
            </w:r>
          </w:p>
          <w:p w14:paraId="597C2C0B">
            <w:pPr>
              <w:snapToGrid w:val="0"/>
              <w:spacing w:line="360" w:lineRule="auto"/>
              <w:jc w:val="left"/>
              <w:rPr>
                <w:rFonts w:hint="eastAsia" w:ascii="宋体" w:hAnsi="宋体" w:eastAsia="宋体"/>
                <w:szCs w:val="21"/>
                <w:lang w:eastAsia="zh-CN"/>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施工图与工程实体不符并未有变更，每发现一处扣3-5分</w:t>
            </w:r>
            <w:r>
              <w:rPr>
                <w:rFonts w:hint="eastAsia" w:ascii="宋体" w:hAnsi="宋体"/>
                <w:szCs w:val="21"/>
                <w:lang w:eastAsia="zh-CN"/>
              </w:rPr>
              <w:t>。</w:t>
            </w:r>
          </w:p>
        </w:tc>
        <w:tc>
          <w:tcPr>
            <w:tcW w:w="1701" w:type="dxa"/>
            <w:tcBorders>
              <w:top w:val="single" w:color="auto" w:sz="4" w:space="0"/>
              <w:left w:val="single" w:color="auto" w:sz="4" w:space="0"/>
              <w:right w:val="single" w:color="auto" w:sz="4" w:space="0"/>
            </w:tcBorders>
            <w:noWrap w:val="0"/>
            <w:vAlign w:val="center"/>
          </w:tcPr>
          <w:p w14:paraId="10123A65">
            <w:pPr>
              <w:snapToGrid w:val="0"/>
              <w:spacing w:line="360" w:lineRule="auto"/>
              <w:jc w:val="left"/>
              <w:rPr>
                <w:rFonts w:ascii="宋体" w:hAnsi="宋体"/>
                <w:sz w:val="18"/>
                <w:szCs w:val="18"/>
              </w:rPr>
            </w:pPr>
            <w:r>
              <w:rPr>
                <w:rFonts w:hint="eastAsia" w:ascii="宋体" w:hAnsi="宋体"/>
                <w:sz w:val="18"/>
                <w:szCs w:val="18"/>
              </w:rPr>
              <w:t>1</w:t>
            </w:r>
            <w:r>
              <w:rPr>
                <w:rFonts w:hint="eastAsia" w:ascii="宋体" w:hAnsi="宋体"/>
                <w:sz w:val="18"/>
                <w:szCs w:val="18"/>
                <w:lang w:val="en-US" w:eastAsia="zh-CN"/>
              </w:rPr>
              <w:t>.</w:t>
            </w:r>
            <w:r>
              <w:rPr>
                <w:rFonts w:hint="eastAsia" w:ascii="宋体" w:hAnsi="宋体"/>
                <w:sz w:val="18"/>
                <w:szCs w:val="18"/>
              </w:rPr>
              <w:t>图纸违反国家强制性规范标准（涉及安全的有关内容）；</w:t>
            </w:r>
          </w:p>
          <w:p w14:paraId="493F4B39">
            <w:pPr>
              <w:snapToGrid w:val="0"/>
              <w:spacing w:line="360" w:lineRule="auto"/>
              <w:jc w:val="left"/>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w:t>
            </w:r>
            <w:r>
              <w:rPr>
                <w:rFonts w:hint="eastAsia" w:ascii="宋体" w:hAnsi="宋体"/>
                <w:sz w:val="18"/>
                <w:szCs w:val="18"/>
              </w:rPr>
              <w:t>图纸内容严重缺失或存在严重问题，主要内容应包括：</w:t>
            </w:r>
          </w:p>
          <w:p w14:paraId="298B5067">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1</w:t>
            </w:r>
            <w:r>
              <w:rPr>
                <w:rFonts w:hint="eastAsia" w:ascii="宋体" w:hAnsi="宋体"/>
                <w:sz w:val="18"/>
                <w:szCs w:val="18"/>
                <w:lang w:eastAsia="zh-CN"/>
              </w:rPr>
              <w:t>）</w:t>
            </w:r>
            <w:r>
              <w:rPr>
                <w:rFonts w:hint="eastAsia" w:ascii="宋体" w:hAnsi="宋体"/>
                <w:sz w:val="18"/>
                <w:szCs w:val="18"/>
              </w:rPr>
              <w:t>石材干挂（包括过顶石）；</w:t>
            </w:r>
          </w:p>
          <w:p w14:paraId="6363FC45">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2</w:t>
            </w:r>
            <w:r>
              <w:rPr>
                <w:rFonts w:hint="eastAsia" w:ascii="宋体" w:hAnsi="宋体"/>
                <w:sz w:val="18"/>
                <w:szCs w:val="18"/>
                <w:lang w:eastAsia="zh-CN"/>
              </w:rPr>
              <w:t>）</w:t>
            </w:r>
            <w:r>
              <w:rPr>
                <w:rFonts w:hint="eastAsia" w:ascii="宋体" w:hAnsi="宋体"/>
                <w:sz w:val="18"/>
                <w:szCs w:val="18"/>
              </w:rPr>
              <w:t>栏杆栏板；</w:t>
            </w:r>
          </w:p>
          <w:p w14:paraId="156D5776">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3</w:t>
            </w:r>
            <w:r>
              <w:rPr>
                <w:rFonts w:hint="eastAsia" w:ascii="宋体" w:hAnsi="宋体"/>
                <w:sz w:val="18"/>
                <w:szCs w:val="18"/>
                <w:lang w:eastAsia="zh-CN"/>
              </w:rPr>
              <w:t>）</w:t>
            </w:r>
            <w:r>
              <w:rPr>
                <w:rFonts w:hint="eastAsia" w:ascii="宋体" w:hAnsi="宋体"/>
                <w:sz w:val="18"/>
                <w:szCs w:val="18"/>
              </w:rPr>
              <w:t>吊顶转换层；</w:t>
            </w:r>
          </w:p>
          <w:p w14:paraId="6CAD4DF2">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4</w:t>
            </w:r>
            <w:r>
              <w:rPr>
                <w:rFonts w:hint="eastAsia" w:ascii="宋体" w:hAnsi="宋体"/>
                <w:sz w:val="18"/>
                <w:szCs w:val="18"/>
                <w:lang w:eastAsia="zh-CN"/>
              </w:rPr>
              <w:t>）</w:t>
            </w:r>
            <w:r>
              <w:rPr>
                <w:rFonts w:hint="eastAsia" w:ascii="宋体" w:hAnsi="宋体"/>
                <w:sz w:val="18"/>
                <w:szCs w:val="18"/>
              </w:rPr>
              <w:t>安全玻璃：吊顶玻璃、落地窗、临空玻璃栏板；</w:t>
            </w:r>
          </w:p>
          <w:p w14:paraId="217BA5B8">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5</w:t>
            </w:r>
            <w:r>
              <w:rPr>
                <w:rFonts w:hint="eastAsia" w:ascii="宋体" w:hAnsi="宋体"/>
                <w:sz w:val="18"/>
                <w:szCs w:val="18"/>
                <w:lang w:eastAsia="zh-CN"/>
              </w:rPr>
              <w:t>）</w:t>
            </w:r>
            <w:r>
              <w:rPr>
                <w:rFonts w:hint="eastAsia" w:ascii="宋体" w:hAnsi="宋体"/>
                <w:sz w:val="18"/>
                <w:szCs w:val="18"/>
              </w:rPr>
              <w:t>消火栓箱；</w:t>
            </w:r>
          </w:p>
          <w:p w14:paraId="7DA9B6AB">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6</w:t>
            </w:r>
            <w:r>
              <w:rPr>
                <w:rFonts w:hint="eastAsia" w:ascii="宋体" w:hAnsi="宋体"/>
                <w:sz w:val="18"/>
                <w:szCs w:val="18"/>
                <w:lang w:eastAsia="zh-CN"/>
              </w:rPr>
              <w:t>）</w:t>
            </w:r>
            <w:r>
              <w:rPr>
                <w:rFonts w:hint="eastAsia" w:ascii="宋体" w:hAnsi="宋体"/>
                <w:sz w:val="18"/>
                <w:szCs w:val="18"/>
              </w:rPr>
              <w:t>大型灯具安装节点；</w:t>
            </w:r>
          </w:p>
          <w:p w14:paraId="0EE4B362">
            <w:pPr>
              <w:snapToGrid w:val="0"/>
              <w:spacing w:line="360" w:lineRule="auto"/>
              <w:jc w:val="left"/>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7</w:t>
            </w:r>
            <w:r>
              <w:rPr>
                <w:rFonts w:hint="eastAsia" w:ascii="宋体" w:hAnsi="宋体"/>
                <w:sz w:val="18"/>
                <w:szCs w:val="18"/>
                <w:lang w:eastAsia="zh-CN"/>
              </w:rPr>
              <w:t>）</w:t>
            </w:r>
            <w:r>
              <w:rPr>
                <w:rFonts w:hint="eastAsia" w:ascii="宋体" w:hAnsi="宋体"/>
                <w:sz w:val="18"/>
                <w:szCs w:val="18"/>
              </w:rPr>
              <w:t>结构改造。</w:t>
            </w:r>
          </w:p>
        </w:tc>
        <w:tc>
          <w:tcPr>
            <w:tcW w:w="851" w:type="dxa"/>
            <w:tcBorders>
              <w:top w:val="single" w:color="auto" w:sz="4" w:space="0"/>
              <w:left w:val="single" w:color="auto" w:sz="4" w:space="0"/>
              <w:right w:val="single" w:color="auto" w:sz="4" w:space="0"/>
            </w:tcBorders>
            <w:noWrap w:val="0"/>
            <w:vAlign w:val="center"/>
          </w:tcPr>
          <w:p w14:paraId="4006AE8F">
            <w:pPr>
              <w:snapToGrid w:val="0"/>
              <w:spacing w:line="288" w:lineRule="auto"/>
              <w:jc w:val="center"/>
              <w:rPr>
                <w:rFonts w:ascii="宋体" w:hAnsi="宋体"/>
                <w:szCs w:val="21"/>
              </w:rPr>
            </w:pPr>
            <w:r>
              <w:rPr>
                <w:rFonts w:hint="eastAsia" w:ascii="宋体" w:hAnsi="宋体"/>
                <w:szCs w:val="21"/>
              </w:rPr>
              <w:t>55分</w:t>
            </w:r>
          </w:p>
        </w:tc>
        <w:tc>
          <w:tcPr>
            <w:tcW w:w="2268" w:type="dxa"/>
            <w:tcBorders>
              <w:top w:val="single" w:color="auto" w:sz="4" w:space="0"/>
              <w:left w:val="single" w:color="auto" w:sz="4" w:space="0"/>
              <w:right w:val="single" w:color="auto" w:sz="4" w:space="0"/>
            </w:tcBorders>
            <w:noWrap w:val="0"/>
            <w:vAlign w:val="center"/>
          </w:tcPr>
          <w:p w14:paraId="35C81441">
            <w:pPr>
              <w:snapToGrid w:val="0"/>
              <w:spacing w:line="276" w:lineRule="auto"/>
              <w:rPr>
                <w:rFonts w:ascii="宋体" w:hAnsi="宋体"/>
                <w:szCs w:val="21"/>
              </w:rPr>
            </w:pPr>
            <w:r>
              <w:rPr>
                <w:rFonts w:hint="eastAsia" w:ascii="宋体" w:hAnsi="宋体"/>
                <w:szCs w:val="21"/>
              </w:rPr>
              <w:t>查：</w:t>
            </w:r>
          </w:p>
          <w:p w14:paraId="0FB705EC">
            <w:pPr>
              <w:snapToGrid w:val="0"/>
              <w:spacing w:line="276" w:lineRule="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方案设计理念及创意亮点鲜明的独特性；设计布局的实用性、合理性。</w:t>
            </w:r>
          </w:p>
          <w:p w14:paraId="1CF1103B">
            <w:pPr>
              <w:snapToGrid w:val="0"/>
              <w:spacing w:line="276" w:lineRule="auto"/>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施工图纸设计内容的完整性、规范性；</w:t>
            </w:r>
          </w:p>
          <w:p w14:paraId="67C45E5B">
            <w:pPr>
              <w:snapToGrid w:val="0"/>
              <w:spacing w:line="276" w:lineRule="auto"/>
              <w:rPr>
                <w:rFonts w:ascii="宋体" w:hAnsi="宋体"/>
                <w:spacing w:val="-6"/>
                <w:szCs w:val="21"/>
              </w:rPr>
            </w:pPr>
            <w:r>
              <w:rPr>
                <w:rFonts w:hint="eastAsia" w:ascii="宋体" w:hAnsi="宋体"/>
                <w:szCs w:val="21"/>
              </w:rPr>
              <w:t>3</w:t>
            </w:r>
            <w:r>
              <w:rPr>
                <w:rFonts w:hint="eastAsia" w:ascii="宋体" w:hAnsi="宋体"/>
                <w:szCs w:val="21"/>
                <w:lang w:val="en-US" w:eastAsia="zh-CN"/>
              </w:rPr>
              <w:t>.</w:t>
            </w:r>
            <w:r>
              <w:rPr>
                <w:rFonts w:hint="eastAsia" w:ascii="宋体" w:hAnsi="宋体"/>
                <w:spacing w:val="-6"/>
                <w:szCs w:val="21"/>
              </w:rPr>
              <w:t>设计图纸与工程实体是否存在不一致性；</w:t>
            </w:r>
          </w:p>
          <w:p w14:paraId="35C39E0F">
            <w:pPr>
              <w:snapToGrid w:val="0"/>
              <w:spacing w:line="276" w:lineRule="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专业设备安装排布是否美观、并符合相关技术规范。</w:t>
            </w:r>
          </w:p>
        </w:tc>
      </w:tr>
      <w:tr w14:paraId="6A94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567" w:type="dxa"/>
            <w:tcBorders>
              <w:top w:val="single" w:color="auto" w:sz="4" w:space="0"/>
              <w:left w:val="single" w:color="auto" w:sz="4" w:space="0"/>
              <w:right w:val="single" w:color="auto" w:sz="4" w:space="0"/>
            </w:tcBorders>
            <w:noWrap w:val="0"/>
            <w:vAlign w:val="center"/>
          </w:tcPr>
          <w:p w14:paraId="47C50DBC">
            <w:pPr>
              <w:snapToGrid w:val="0"/>
              <w:spacing w:line="288" w:lineRule="auto"/>
              <w:jc w:val="center"/>
              <w:rPr>
                <w:rFonts w:ascii="宋体" w:hAnsi="宋体"/>
                <w:szCs w:val="21"/>
              </w:rPr>
            </w:pPr>
            <w:r>
              <w:rPr>
                <w:rFonts w:hint="eastAsia" w:ascii="宋体" w:hAnsi="宋体"/>
                <w:szCs w:val="21"/>
              </w:rPr>
              <w:t>3</w:t>
            </w:r>
          </w:p>
        </w:tc>
        <w:tc>
          <w:tcPr>
            <w:tcW w:w="1277" w:type="dxa"/>
            <w:tcBorders>
              <w:top w:val="single" w:color="auto" w:sz="4" w:space="0"/>
              <w:left w:val="single" w:color="auto" w:sz="4" w:space="0"/>
              <w:right w:val="single" w:color="auto" w:sz="4" w:space="0"/>
            </w:tcBorders>
            <w:noWrap w:val="0"/>
            <w:vAlign w:val="center"/>
          </w:tcPr>
          <w:p w14:paraId="0FE8EA4E">
            <w:pPr>
              <w:snapToGrid w:val="0"/>
              <w:spacing w:line="240" w:lineRule="exact"/>
              <w:jc w:val="center"/>
              <w:rPr>
                <w:rFonts w:ascii="宋体" w:hAnsi="宋体"/>
                <w:szCs w:val="21"/>
              </w:rPr>
            </w:pPr>
            <w:r>
              <w:rPr>
                <w:rFonts w:hint="eastAsia" w:ascii="宋体" w:hAnsi="宋体"/>
                <w:szCs w:val="21"/>
              </w:rPr>
              <w:t>设计效果</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3E6C8A3A">
            <w:pPr>
              <w:spacing w:line="276" w:lineRule="auto"/>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安全性、功能性、美学效果；</w:t>
            </w:r>
          </w:p>
          <w:p w14:paraId="6E7ECC14">
            <w:pPr>
              <w:spacing w:line="276" w:lineRule="auto"/>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功能与艺术相结合的完美性；</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829FC2C">
            <w:pPr>
              <w:snapToGrid w:val="0"/>
              <w:spacing w:line="276" w:lineRule="auto"/>
              <w:jc w:val="left"/>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安全性、功能性欠佳扣1-6分；</w:t>
            </w:r>
          </w:p>
          <w:p w14:paraId="40BBCFD6">
            <w:pPr>
              <w:snapToGrid w:val="0"/>
              <w:spacing w:line="276" w:lineRule="auto"/>
              <w:jc w:val="left"/>
              <w:rPr>
                <w:rFonts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美学效果欠佳扣1-5分。</w:t>
            </w:r>
          </w:p>
        </w:tc>
        <w:tc>
          <w:tcPr>
            <w:tcW w:w="1701" w:type="dxa"/>
            <w:tcBorders>
              <w:top w:val="single" w:color="auto" w:sz="4" w:space="0"/>
              <w:left w:val="single" w:color="auto" w:sz="4" w:space="0"/>
              <w:right w:val="single" w:color="auto" w:sz="4" w:space="0"/>
            </w:tcBorders>
            <w:noWrap w:val="0"/>
            <w:vAlign w:val="center"/>
          </w:tcPr>
          <w:p w14:paraId="558CF09F">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0ADFB4F8">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14:paraId="48481EBE">
            <w:pPr>
              <w:snapToGrid w:val="0"/>
              <w:spacing w:line="276" w:lineRule="auto"/>
              <w:rPr>
                <w:rFonts w:ascii="宋体" w:hAnsi="宋体"/>
                <w:szCs w:val="21"/>
              </w:rPr>
            </w:pPr>
            <w:r>
              <w:rPr>
                <w:rFonts w:hint="eastAsia" w:ascii="宋体" w:hAnsi="宋体"/>
                <w:szCs w:val="21"/>
              </w:rPr>
              <w:t>查：设计图纸、工程实体</w:t>
            </w:r>
          </w:p>
        </w:tc>
      </w:tr>
      <w:tr w14:paraId="4B2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right w:val="single" w:color="auto" w:sz="4" w:space="0"/>
            </w:tcBorders>
            <w:noWrap w:val="0"/>
            <w:vAlign w:val="center"/>
          </w:tcPr>
          <w:p w14:paraId="53D6A898">
            <w:pPr>
              <w:snapToGrid w:val="0"/>
              <w:spacing w:line="288" w:lineRule="auto"/>
              <w:jc w:val="center"/>
              <w:rPr>
                <w:rFonts w:ascii="宋体" w:hAnsi="宋体"/>
                <w:szCs w:val="21"/>
              </w:rPr>
            </w:pPr>
            <w:r>
              <w:rPr>
                <w:rFonts w:hint="eastAsia" w:ascii="宋体" w:hAnsi="宋体"/>
                <w:szCs w:val="21"/>
              </w:rPr>
              <w:t>5</w:t>
            </w:r>
          </w:p>
        </w:tc>
        <w:tc>
          <w:tcPr>
            <w:tcW w:w="1277" w:type="dxa"/>
            <w:tcBorders>
              <w:top w:val="single" w:color="auto" w:sz="4" w:space="0"/>
              <w:left w:val="single" w:color="auto" w:sz="4" w:space="0"/>
              <w:right w:val="single" w:color="auto" w:sz="4" w:space="0"/>
            </w:tcBorders>
            <w:noWrap w:val="0"/>
            <w:vAlign w:val="center"/>
          </w:tcPr>
          <w:p w14:paraId="0B93E1BA">
            <w:pPr>
              <w:snapToGrid w:val="0"/>
              <w:spacing w:line="240" w:lineRule="exact"/>
              <w:jc w:val="center"/>
              <w:rPr>
                <w:rFonts w:ascii="宋体" w:hAnsi="宋体"/>
                <w:szCs w:val="21"/>
              </w:rPr>
            </w:pPr>
            <w:r>
              <w:rPr>
                <w:rFonts w:hint="eastAsia" w:ascii="宋体" w:hAnsi="宋体"/>
                <w:szCs w:val="21"/>
              </w:rPr>
              <w:t>新技术</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1949F27">
            <w:pPr>
              <w:spacing w:line="276" w:lineRule="auto"/>
              <w:jc w:val="left"/>
              <w:rPr>
                <w:rFonts w:ascii="宋体" w:hAnsi="宋体" w:cs="宋体"/>
                <w:szCs w:val="21"/>
              </w:rPr>
            </w:pPr>
            <w:r>
              <w:rPr>
                <w:rFonts w:hint="eastAsia" w:ascii="宋体" w:hAnsi="宋体" w:cs="宋体"/>
                <w:szCs w:val="21"/>
              </w:rPr>
              <w:t>创新、节能、新材料、新工艺、新工法等</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F6BE9FF">
            <w:pPr>
              <w:snapToGrid w:val="0"/>
              <w:spacing w:line="360" w:lineRule="auto"/>
              <w:jc w:val="left"/>
              <w:rPr>
                <w:rFonts w:ascii="宋体" w:hAnsi="宋体"/>
                <w:szCs w:val="21"/>
              </w:rPr>
            </w:pPr>
            <w:r>
              <w:rPr>
                <w:rFonts w:hint="eastAsia" w:ascii="宋体" w:hAnsi="宋体"/>
                <w:szCs w:val="21"/>
              </w:rPr>
              <w:t>没有“新技术”内容的扣1-3分。</w:t>
            </w:r>
          </w:p>
        </w:tc>
        <w:tc>
          <w:tcPr>
            <w:tcW w:w="1701" w:type="dxa"/>
            <w:tcBorders>
              <w:top w:val="single" w:color="auto" w:sz="4" w:space="0"/>
              <w:left w:val="single" w:color="auto" w:sz="4" w:space="0"/>
              <w:right w:val="single" w:color="auto" w:sz="4" w:space="0"/>
            </w:tcBorders>
            <w:noWrap w:val="0"/>
            <w:vAlign w:val="center"/>
          </w:tcPr>
          <w:p w14:paraId="69AA438F">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747039F2">
            <w:pPr>
              <w:snapToGrid w:val="0"/>
              <w:spacing w:line="288" w:lineRule="auto"/>
              <w:jc w:val="center"/>
              <w:rPr>
                <w:rFonts w:ascii="宋体" w:hAnsi="宋体"/>
                <w:szCs w:val="21"/>
              </w:rPr>
            </w:pPr>
            <w:r>
              <w:rPr>
                <w:rFonts w:hint="eastAsia" w:ascii="宋体" w:hAnsi="宋体"/>
                <w:szCs w:val="21"/>
              </w:rPr>
              <w:t>5分</w:t>
            </w:r>
          </w:p>
        </w:tc>
        <w:tc>
          <w:tcPr>
            <w:tcW w:w="2268" w:type="dxa"/>
            <w:tcBorders>
              <w:top w:val="single" w:color="auto" w:sz="4" w:space="0"/>
              <w:left w:val="single" w:color="auto" w:sz="4" w:space="0"/>
              <w:right w:val="single" w:color="auto" w:sz="4" w:space="0"/>
            </w:tcBorders>
            <w:noWrap w:val="0"/>
            <w:vAlign w:val="center"/>
          </w:tcPr>
          <w:p w14:paraId="25D1507E">
            <w:pPr>
              <w:snapToGrid w:val="0"/>
              <w:spacing w:line="276" w:lineRule="auto"/>
              <w:rPr>
                <w:rFonts w:ascii="宋体" w:hAnsi="宋体"/>
                <w:szCs w:val="21"/>
              </w:rPr>
            </w:pPr>
            <w:r>
              <w:rPr>
                <w:rFonts w:hint="eastAsia" w:ascii="宋体" w:hAnsi="宋体"/>
                <w:szCs w:val="21"/>
              </w:rPr>
              <w:t>查：设计图纸、工程实体</w:t>
            </w:r>
          </w:p>
        </w:tc>
      </w:tr>
      <w:tr w14:paraId="082F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trPr>
        <w:tc>
          <w:tcPr>
            <w:tcW w:w="567" w:type="dxa"/>
            <w:tcBorders>
              <w:top w:val="single" w:color="auto" w:sz="4" w:space="0"/>
              <w:left w:val="single" w:color="auto" w:sz="4" w:space="0"/>
              <w:right w:val="single" w:color="auto" w:sz="4" w:space="0"/>
            </w:tcBorders>
            <w:noWrap w:val="0"/>
            <w:vAlign w:val="center"/>
          </w:tcPr>
          <w:p w14:paraId="7EF3BDF0">
            <w:pPr>
              <w:snapToGrid w:val="0"/>
              <w:spacing w:line="288" w:lineRule="auto"/>
              <w:jc w:val="center"/>
              <w:rPr>
                <w:rFonts w:ascii="宋体" w:hAnsi="宋体"/>
                <w:szCs w:val="21"/>
              </w:rPr>
            </w:pPr>
            <w:r>
              <w:rPr>
                <w:rFonts w:hint="eastAsia" w:ascii="宋体" w:hAnsi="宋体"/>
                <w:szCs w:val="21"/>
              </w:rPr>
              <w:t>6</w:t>
            </w:r>
          </w:p>
        </w:tc>
        <w:tc>
          <w:tcPr>
            <w:tcW w:w="1277" w:type="dxa"/>
            <w:tcBorders>
              <w:top w:val="single" w:color="auto" w:sz="4" w:space="0"/>
              <w:left w:val="single" w:color="auto" w:sz="4" w:space="0"/>
              <w:right w:val="single" w:color="auto" w:sz="4" w:space="0"/>
            </w:tcBorders>
            <w:noWrap w:val="0"/>
            <w:vAlign w:val="center"/>
          </w:tcPr>
          <w:p w14:paraId="30EAB09D">
            <w:pPr>
              <w:snapToGrid w:val="0"/>
              <w:spacing w:line="240" w:lineRule="exact"/>
              <w:jc w:val="center"/>
              <w:rPr>
                <w:rFonts w:ascii="宋体" w:hAnsi="宋体"/>
                <w:szCs w:val="21"/>
              </w:rPr>
            </w:pPr>
            <w:r>
              <w:rPr>
                <w:rFonts w:hint="eastAsia" w:ascii="宋体" w:hAnsi="宋体"/>
                <w:szCs w:val="21"/>
              </w:rPr>
              <w:t>总体印象</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086FB94E">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组织工作准备充分，人员到位（主设计师等相关人员应到场）；</w:t>
            </w:r>
          </w:p>
          <w:p w14:paraId="3DA280FC">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汇报PPT内容重点突出、内容完整、针对性强、简明清晰；</w:t>
            </w:r>
          </w:p>
          <w:p w14:paraId="503A0F5A">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资料、图纸准备充分有序，易于查找；</w:t>
            </w:r>
          </w:p>
          <w:p w14:paraId="4EBE95E9">
            <w:pPr>
              <w:pStyle w:val="24"/>
              <w:numPr>
                <w:ilvl w:val="-1"/>
                <w:numId w:val="0"/>
              </w:numPr>
              <w:spacing w:line="360" w:lineRule="auto"/>
              <w:ind w:left="0" w:firstLine="0" w:firstLineChars="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用户意见。</w:t>
            </w:r>
          </w:p>
          <w:p w14:paraId="551A8AD4">
            <w:pPr>
              <w:pStyle w:val="24"/>
              <w:numPr>
                <w:ilvl w:val="-1"/>
                <w:numId w:val="0"/>
              </w:numPr>
              <w:spacing w:line="360" w:lineRule="auto"/>
              <w:ind w:left="0" w:firstLine="0" w:firstLineChars="0"/>
              <w:jc w:val="left"/>
              <w:rPr>
                <w:rFonts w:ascii="宋体" w:hAnsi="宋体" w:cs="宋体"/>
                <w:szCs w:val="21"/>
              </w:rPr>
            </w:pPr>
            <w:r>
              <w:rPr>
                <w:rFonts w:hint="eastAsia" w:ascii="宋体" w:hAnsi="宋体"/>
                <w:szCs w:val="21"/>
                <w:lang w:val="en-US" w:eastAsia="zh-CN"/>
              </w:rPr>
              <w:t>5.</w:t>
            </w:r>
            <w:r>
              <w:rPr>
                <w:rFonts w:hint="eastAsia" w:ascii="宋体" w:hAnsi="宋体"/>
                <w:szCs w:val="21"/>
              </w:rPr>
              <w:t>工程实体检查顺畅不受阻。</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CC36251">
            <w:pPr>
              <w:pStyle w:val="24"/>
              <w:numPr>
                <w:ilvl w:val="-1"/>
                <w:numId w:val="0"/>
              </w:numPr>
              <w:snapToGrid w:val="0"/>
              <w:spacing w:line="360" w:lineRule="auto"/>
              <w:ind w:left="0" w:firstLine="0" w:firstLineChars="0"/>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组织工作、人员到位情况欠佳的扣1-5分；</w:t>
            </w:r>
          </w:p>
          <w:p w14:paraId="016E9068">
            <w:pPr>
              <w:pStyle w:val="24"/>
              <w:numPr>
                <w:ilvl w:val="-1"/>
                <w:numId w:val="0"/>
              </w:numPr>
              <w:snapToGrid w:val="0"/>
              <w:spacing w:line="360" w:lineRule="auto"/>
              <w:ind w:left="0" w:firstLine="0" w:firstLineChars="0"/>
              <w:rPr>
                <w:rFonts w:ascii="宋体" w:hAnsi="宋体" w:cs="宋体"/>
                <w:szCs w:val="21"/>
              </w:rPr>
            </w:pPr>
            <w:r>
              <w:rPr>
                <w:rFonts w:hint="eastAsia" w:ascii="宋体" w:hAnsi="宋体"/>
                <w:szCs w:val="21"/>
                <w:lang w:val="en-US" w:eastAsia="zh-CN"/>
              </w:rPr>
              <w:t>2.</w:t>
            </w:r>
            <w:r>
              <w:rPr>
                <w:rFonts w:hint="eastAsia" w:ascii="宋体" w:hAnsi="宋体"/>
                <w:szCs w:val="21"/>
              </w:rPr>
              <w:t>汇报内容不到位，扣1-5分；</w:t>
            </w:r>
          </w:p>
          <w:p w14:paraId="343FB5AE">
            <w:pPr>
              <w:pStyle w:val="24"/>
              <w:numPr>
                <w:ilvl w:val="-1"/>
                <w:numId w:val="0"/>
              </w:numPr>
              <w:snapToGrid w:val="0"/>
              <w:spacing w:line="360" w:lineRule="auto"/>
              <w:ind w:left="0" w:firstLine="0" w:firstLineChars="0"/>
              <w:rPr>
                <w:rFonts w:ascii="宋体" w:hAnsi="宋体"/>
                <w:szCs w:val="21"/>
              </w:rPr>
            </w:pPr>
            <w:r>
              <w:rPr>
                <w:rFonts w:hint="eastAsia" w:ascii="宋体" w:hAnsi="宋体" w:cs="宋体"/>
                <w:szCs w:val="21"/>
                <w:lang w:val="en-US" w:eastAsia="zh-CN"/>
              </w:rPr>
              <w:t>3.</w:t>
            </w:r>
            <w:r>
              <w:rPr>
                <w:rFonts w:hint="eastAsia" w:ascii="宋体" w:hAnsi="宋体" w:cs="宋体"/>
                <w:szCs w:val="21"/>
              </w:rPr>
              <w:t>其他问题扣1-3分</w:t>
            </w:r>
          </w:p>
        </w:tc>
        <w:tc>
          <w:tcPr>
            <w:tcW w:w="1701" w:type="dxa"/>
            <w:tcBorders>
              <w:top w:val="single" w:color="auto" w:sz="4" w:space="0"/>
              <w:left w:val="single" w:color="auto" w:sz="4" w:space="0"/>
              <w:right w:val="single" w:color="auto" w:sz="4" w:space="0"/>
            </w:tcBorders>
            <w:noWrap w:val="0"/>
            <w:vAlign w:val="center"/>
          </w:tcPr>
          <w:p w14:paraId="7216B940">
            <w:pPr>
              <w:snapToGrid w:val="0"/>
              <w:spacing w:line="360" w:lineRule="auto"/>
              <w:jc w:val="left"/>
              <w:rPr>
                <w:rFonts w:ascii="宋体" w:hAnsi="宋体"/>
                <w:szCs w:val="21"/>
              </w:rPr>
            </w:pPr>
          </w:p>
        </w:tc>
        <w:tc>
          <w:tcPr>
            <w:tcW w:w="851" w:type="dxa"/>
            <w:tcBorders>
              <w:top w:val="single" w:color="auto" w:sz="4" w:space="0"/>
              <w:left w:val="single" w:color="auto" w:sz="4" w:space="0"/>
              <w:right w:val="single" w:color="auto" w:sz="4" w:space="0"/>
            </w:tcBorders>
            <w:noWrap w:val="0"/>
            <w:vAlign w:val="center"/>
          </w:tcPr>
          <w:p w14:paraId="2BDC4811">
            <w:pPr>
              <w:snapToGrid w:val="0"/>
              <w:spacing w:line="288" w:lineRule="auto"/>
              <w:jc w:val="center"/>
              <w:rPr>
                <w:rFonts w:ascii="宋体" w:hAnsi="宋体"/>
                <w:szCs w:val="21"/>
              </w:rPr>
            </w:pPr>
            <w:r>
              <w:rPr>
                <w:rFonts w:hint="eastAsia" w:ascii="宋体" w:hAnsi="宋体"/>
                <w:szCs w:val="21"/>
              </w:rPr>
              <w:t>10分</w:t>
            </w:r>
          </w:p>
        </w:tc>
        <w:tc>
          <w:tcPr>
            <w:tcW w:w="2268" w:type="dxa"/>
            <w:tcBorders>
              <w:top w:val="single" w:color="auto" w:sz="4" w:space="0"/>
              <w:left w:val="single" w:color="auto" w:sz="4" w:space="0"/>
              <w:right w:val="single" w:color="auto" w:sz="4" w:space="0"/>
            </w:tcBorders>
            <w:noWrap w:val="0"/>
            <w:vAlign w:val="center"/>
          </w:tcPr>
          <w:p w14:paraId="236ABDEA">
            <w:pPr>
              <w:snapToGrid w:val="0"/>
              <w:spacing w:line="360" w:lineRule="auto"/>
              <w:rPr>
                <w:rFonts w:ascii="宋体" w:hAnsi="宋体"/>
                <w:szCs w:val="21"/>
              </w:rPr>
            </w:pPr>
            <w:r>
              <w:rPr>
                <w:rFonts w:hint="eastAsia" w:ascii="宋体" w:hAnsi="宋体"/>
                <w:szCs w:val="21"/>
              </w:rPr>
              <w:t>查：</w:t>
            </w:r>
          </w:p>
          <w:p w14:paraId="4F766D0A">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1.</w:t>
            </w:r>
            <w:r>
              <w:rPr>
                <w:rFonts w:hint="eastAsia" w:ascii="宋体" w:hAnsi="宋体"/>
                <w:szCs w:val="21"/>
              </w:rPr>
              <w:t>组织准备情况；</w:t>
            </w:r>
          </w:p>
          <w:p w14:paraId="285CC872">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2.</w:t>
            </w:r>
            <w:r>
              <w:rPr>
                <w:rFonts w:hint="eastAsia" w:ascii="宋体" w:hAnsi="宋体"/>
                <w:szCs w:val="21"/>
              </w:rPr>
              <w:t>PPT（</w:t>
            </w:r>
            <w:r>
              <w:rPr>
                <w:rFonts w:hint="eastAsia" w:ascii="宋体" w:hAnsi="宋体" w:cs="宋体"/>
                <w:szCs w:val="21"/>
              </w:rPr>
              <w:t>设计范围、理念思路、特点亮点</w:t>
            </w:r>
            <w:r>
              <w:rPr>
                <w:rFonts w:hint="eastAsia" w:ascii="宋体" w:hAnsi="宋体"/>
                <w:szCs w:val="21"/>
              </w:rPr>
              <w:t>等内容完整生动，汇报时间15分钟内）；</w:t>
            </w:r>
          </w:p>
          <w:p w14:paraId="46F6C514">
            <w:pPr>
              <w:numPr>
                <w:ilvl w:val="-1"/>
                <w:numId w:val="0"/>
              </w:numPr>
              <w:snapToGrid w:val="0"/>
              <w:spacing w:line="360" w:lineRule="auto"/>
              <w:ind w:left="0" w:firstLine="0"/>
              <w:rPr>
                <w:rFonts w:ascii="宋体" w:hAnsi="宋体"/>
                <w:szCs w:val="21"/>
              </w:rPr>
            </w:pPr>
            <w:r>
              <w:rPr>
                <w:rFonts w:hint="eastAsia" w:ascii="宋体" w:hAnsi="宋体"/>
                <w:szCs w:val="21"/>
                <w:lang w:val="en-US" w:eastAsia="zh-CN"/>
              </w:rPr>
              <w:t>3.</w:t>
            </w:r>
            <w:r>
              <w:rPr>
                <w:rFonts w:hint="eastAsia" w:ascii="宋体" w:hAnsi="宋体"/>
                <w:szCs w:val="21"/>
              </w:rPr>
              <w:t>用户意见。</w:t>
            </w:r>
          </w:p>
        </w:tc>
      </w:tr>
    </w:tbl>
    <w:p w14:paraId="1FDEB648">
      <w:pPr>
        <w:spacing w:line="324" w:lineRule="auto"/>
        <w:rPr>
          <w:rFonts w:hint="eastAsia" w:ascii="宋体" w:hAnsi="宋体" w:eastAsia="宋体" w:cs="宋体"/>
          <w:color w:val="auto"/>
          <w:kern w:val="1"/>
          <w:sz w:val="21"/>
          <w:szCs w:val="21"/>
        </w:rPr>
      </w:pPr>
    </w:p>
    <w:p w14:paraId="31CFDC71">
      <w:pPr>
        <w:spacing w:line="324" w:lineRule="auto"/>
        <w:rPr>
          <w:rFonts w:hint="eastAsia" w:ascii="宋体" w:hAnsi="宋体" w:eastAsia="宋体" w:cs="宋体"/>
          <w:color w:val="auto"/>
          <w:kern w:val="1"/>
          <w:sz w:val="21"/>
          <w:szCs w:val="21"/>
        </w:rPr>
      </w:pPr>
    </w:p>
    <w:p w14:paraId="2B994A22">
      <w:pPr>
        <w:spacing w:line="324" w:lineRule="auto"/>
        <w:rPr>
          <w:rFonts w:hint="eastAsia" w:ascii="宋体" w:hAnsi="宋体" w:eastAsia="宋体" w:cs="宋体"/>
          <w:color w:val="auto"/>
          <w:kern w:val="1"/>
          <w:sz w:val="21"/>
          <w:szCs w:val="21"/>
        </w:rPr>
      </w:pPr>
    </w:p>
    <w:p w14:paraId="5594EDD8">
      <w:pPr>
        <w:spacing w:line="324" w:lineRule="auto"/>
        <w:rPr>
          <w:rFonts w:hint="eastAsia" w:ascii="宋体" w:hAnsi="宋体" w:eastAsia="宋体" w:cs="宋体"/>
          <w:color w:val="auto"/>
          <w:kern w:val="1"/>
          <w:sz w:val="21"/>
          <w:szCs w:val="21"/>
        </w:rPr>
      </w:pPr>
    </w:p>
    <w:p w14:paraId="669F7FFF">
      <w:pPr>
        <w:spacing w:line="324" w:lineRule="auto"/>
        <w:jc w:val="center"/>
        <w:rPr>
          <w:rFonts w:hint="eastAsia" w:ascii="宋体" w:hAnsi="宋体"/>
          <w:bCs/>
          <w:sz w:val="32"/>
          <w:szCs w:val="32"/>
          <w:lang w:val="en-US" w:eastAsia="zh-CN"/>
        </w:rPr>
      </w:pPr>
      <w:r>
        <w:rPr>
          <w:rFonts w:hint="eastAsia" w:ascii="黑体" w:hAnsi="黑体" w:eastAsia="黑体" w:cs="Times New Roman"/>
          <w:b/>
          <w:bCs w:val="0"/>
          <w:color w:val="000000"/>
          <w:kern w:val="0"/>
          <w:sz w:val="32"/>
          <w:szCs w:val="32"/>
          <w:lang w:val="en-US" w:eastAsia="zh-CN"/>
        </w:rPr>
        <w:t>四</w:t>
      </w:r>
      <w:r>
        <w:rPr>
          <w:rFonts w:hint="eastAsia" w:ascii="黑体" w:hAnsi="黑体" w:eastAsia="黑体" w:cs="Times New Roman"/>
          <w:b/>
          <w:bCs w:val="0"/>
          <w:color w:val="000000"/>
          <w:kern w:val="0"/>
          <w:sz w:val="32"/>
          <w:szCs w:val="32"/>
        </w:rPr>
        <w:t>、</w:t>
      </w:r>
      <w:r>
        <w:rPr>
          <w:rFonts w:hint="eastAsia" w:ascii="黑体" w:hAnsi="黑体" w:eastAsia="黑体" w:cs="Times New Roman"/>
          <w:b/>
          <w:bCs w:val="0"/>
          <w:color w:val="000000"/>
          <w:kern w:val="0"/>
          <w:sz w:val="32"/>
          <w:szCs w:val="32"/>
          <w:lang w:val="en-US" w:eastAsia="zh-CN"/>
        </w:rPr>
        <w:t>工程复</w:t>
      </w:r>
      <w:r>
        <w:rPr>
          <w:rFonts w:hint="eastAsia" w:ascii="黑体" w:hAnsi="黑体" w:eastAsia="黑体"/>
          <w:b/>
          <w:bCs w:val="0"/>
          <w:sz w:val="32"/>
          <w:szCs w:val="32"/>
        </w:rPr>
        <w:t>查实施细则</w:t>
      </w:r>
      <w:r>
        <w:rPr>
          <w:rFonts w:hint="eastAsia" w:ascii="宋体" w:hAnsi="宋体"/>
          <w:bCs/>
          <w:sz w:val="32"/>
          <w:szCs w:val="32"/>
        </w:rPr>
        <w:t>——</w:t>
      </w:r>
      <w:r>
        <w:rPr>
          <w:rFonts w:hint="eastAsia" w:ascii="宋体" w:hAnsi="宋体"/>
          <w:bCs/>
          <w:sz w:val="32"/>
          <w:szCs w:val="32"/>
          <w:lang w:val="en-US" w:eastAsia="zh-CN"/>
        </w:rPr>
        <w:t>幕墙</w:t>
      </w:r>
      <w:r>
        <w:rPr>
          <w:rFonts w:hint="eastAsia" w:ascii="宋体" w:hAnsi="宋体"/>
          <w:bCs/>
          <w:sz w:val="32"/>
          <w:szCs w:val="32"/>
        </w:rPr>
        <w:t>设计</w:t>
      </w:r>
      <w:r>
        <w:rPr>
          <w:rFonts w:hint="eastAsia" w:ascii="宋体" w:hAnsi="宋体"/>
          <w:bCs/>
          <w:sz w:val="32"/>
          <w:szCs w:val="32"/>
          <w:lang w:val="en-US" w:eastAsia="zh-CN"/>
        </w:rPr>
        <w:t>类</w:t>
      </w:r>
    </w:p>
    <w:tbl>
      <w:tblPr>
        <w:tblStyle w:val="11"/>
        <w:tblW w:w="14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7"/>
        <w:gridCol w:w="5527"/>
        <w:gridCol w:w="2796"/>
        <w:gridCol w:w="1457"/>
        <w:gridCol w:w="709"/>
        <w:gridCol w:w="1701"/>
      </w:tblGrid>
      <w:tr w14:paraId="0D13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14:paraId="59B7AA41">
            <w:pPr>
              <w:snapToGrid w:val="0"/>
              <w:spacing w:line="288" w:lineRule="auto"/>
              <w:jc w:val="center"/>
              <w:rPr>
                <w:b/>
                <w:bCs/>
                <w:sz w:val="24"/>
              </w:rPr>
            </w:pPr>
            <w:r>
              <w:rPr>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14:paraId="408DCBE7">
            <w:pPr>
              <w:snapToGrid w:val="0"/>
              <w:spacing w:line="288" w:lineRule="auto"/>
              <w:jc w:val="center"/>
              <w:rPr>
                <w:b/>
                <w:bCs/>
                <w:sz w:val="24"/>
              </w:rPr>
            </w:pPr>
            <w:r>
              <w:rPr>
                <w:rFonts w:hint="eastAsia"/>
                <w:b/>
                <w:bCs/>
                <w:sz w:val="24"/>
              </w:rPr>
              <w:t>复查项目</w:t>
            </w:r>
          </w:p>
        </w:tc>
        <w:tc>
          <w:tcPr>
            <w:tcW w:w="5527" w:type="dxa"/>
            <w:tcBorders>
              <w:top w:val="single" w:color="auto" w:sz="4" w:space="0"/>
              <w:left w:val="single" w:color="auto" w:sz="4" w:space="0"/>
              <w:bottom w:val="single" w:color="auto" w:sz="4" w:space="0"/>
              <w:right w:val="single" w:color="auto" w:sz="4" w:space="0"/>
            </w:tcBorders>
            <w:vAlign w:val="center"/>
          </w:tcPr>
          <w:p w14:paraId="3B725FA9">
            <w:pPr>
              <w:snapToGrid w:val="0"/>
              <w:spacing w:line="288" w:lineRule="auto"/>
              <w:jc w:val="center"/>
              <w:rPr>
                <w:b/>
                <w:bCs/>
                <w:sz w:val="24"/>
              </w:rPr>
            </w:pPr>
            <w:r>
              <w:rPr>
                <w:rFonts w:hint="eastAsia"/>
                <w:b/>
                <w:bCs/>
                <w:sz w:val="24"/>
              </w:rPr>
              <w:t>复查内容</w:t>
            </w:r>
          </w:p>
        </w:tc>
        <w:tc>
          <w:tcPr>
            <w:tcW w:w="2796" w:type="dxa"/>
            <w:tcBorders>
              <w:top w:val="single" w:color="auto" w:sz="4" w:space="0"/>
              <w:left w:val="single" w:color="auto" w:sz="4" w:space="0"/>
              <w:bottom w:val="single" w:color="auto" w:sz="4" w:space="0"/>
              <w:right w:val="single" w:color="auto" w:sz="4" w:space="0"/>
            </w:tcBorders>
            <w:vAlign w:val="center"/>
          </w:tcPr>
          <w:p w14:paraId="1F874674">
            <w:pPr>
              <w:snapToGrid w:val="0"/>
              <w:spacing w:line="288" w:lineRule="auto"/>
              <w:jc w:val="center"/>
              <w:rPr>
                <w:b/>
                <w:bCs/>
                <w:sz w:val="24"/>
              </w:rPr>
            </w:pPr>
            <w:r>
              <w:rPr>
                <w:rFonts w:hint="eastAsia"/>
                <w:b/>
                <w:bCs/>
                <w:sz w:val="24"/>
              </w:rPr>
              <w:t>评分标准</w:t>
            </w:r>
          </w:p>
        </w:tc>
        <w:tc>
          <w:tcPr>
            <w:tcW w:w="1457" w:type="dxa"/>
            <w:tcBorders>
              <w:top w:val="single" w:color="auto" w:sz="4" w:space="0"/>
              <w:left w:val="single" w:color="auto" w:sz="4" w:space="0"/>
              <w:bottom w:val="single" w:color="auto" w:sz="4" w:space="0"/>
              <w:right w:val="single" w:color="auto" w:sz="4" w:space="0"/>
            </w:tcBorders>
            <w:vAlign w:val="center"/>
          </w:tcPr>
          <w:p w14:paraId="237B5E8B">
            <w:pPr>
              <w:snapToGrid w:val="0"/>
              <w:spacing w:line="288" w:lineRule="auto"/>
              <w:jc w:val="center"/>
              <w:rPr>
                <w:b/>
                <w:bCs/>
                <w:sz w:val="24"/>
              </w:rPr>
            </w:pPr>
            <w:r>
              <w:rPr>
                <w:b/>
                <w:bCs/>
                <w:sz w:val="24"/>
              </w:rPr>
              <w:t>备注</w:t>
            </w:r>
          </w:p>
        </w:tc>
        <w:tc>
          <w:tcPr>
            <w:tcW w:w="709" w:type="dxa"/>
            <w:tcBorders>
              <w:top w:val="single" w:color="auto" w:sz="4" w:space="0"/>
              <w:left w:val="single" w:color="auto" w:sz="4" w:space="0"/>
              <w:bottom w:val="single" w:color="auto" w:sz="4" w:space="0"/>
              <w:right w:val="single" w:color="auto" w:sz="4" w:space="0"/>
            </w:tcBorders>
            <w:vAlign w:val="center"/>
          </w:tcPr>
          <w:p w14:paraId="408E7FD1">
            <w:pPr>
              <w:snapToGrid w:val="0"/>
              <w:spacing w:line="288" w:lineRule="auto"/>
              <w:jc w:val="center"/>
              <w:rPr>
                <w:b/>
                <w:bCs/>
                <w:sz w:val="24"/>
              </w:rPr>
            </w:pPr>
            <w:r>
              <w:rPr>
                <w:rFonts w:hint="eastAsia"/>
                <w:b/>
                <w:bCs/>
                <w:sz w:val="24"/>
              </w:rPr>
              <w:t>分值</w:t>
            </w:r>
          </w:p>
        </w:tc>
        <w:tc>
          <w:tcPr>
            <w:tcW w:w="1701" w:type="dxa"/>
            <w:tcBorders>
              <w:top w:val="single" w:color="auto" w:sz="4" w:space="0"/>
              <w:left w:val="single" w:color="auto" w:sz="4" w:space="0"/>
              <w:bottom w:val="single" w:color="auto" w:sz="4" w:space="0"/>
              <w:right w:val="single" w:color="auto" w:sz="4" w:space="0"/>
            </w:tcBorders>
            <w:vAlign w:val="center"/>
          </w:tcPr>
          <w:p w14:paraId="0CA71966">
            <w:pPr>
              <w:snapToGrid w:val="0"/>
              <w:spacing w:line="288" w:lineRule="auto"/>
              <w:jc w:val="center"/>
              <w:rPr>
                <w:b/>
                <w:bCs/>
                <w:sz w:val="24"/>
              </w:rPr>
            </w:pPr>
            <w:r>
              <w:rPr>
                <w:rFonts w:hint="eastAsia"/>
                <w:b/>
                <w:bCs/>
                <w:sz w:val="24"/>
              </w:rPr>
              <w:t>复查方法</w:t>
            </w:r>
          </w:p>
        </w:tc>
      </w:tr>
      <w:tr w14:paraId="559B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567" w:type="dxa"/>
            <w:tcBorders>
              <w:top w:val="single" w:color="auto" w:sz="4" w:space="0"/>
              <w:left w:val="single" w:color="auto" w:sz="4" w:space="0"/>
              <w:right w:val="single" w:color="auto" w:sz="4" w:space="0"/>
            </w:tcBorders>
            <w:vAlign w:val="center"/>
          </w:tcPr>
          <w:p w14:paraId="74616DD3">
            <w:pPr>
              <w:snapToGrid w:val="0"/>
              <w:spacing w:line="288" w:lineRule="auto"/>
              <w:jc w:val="center"/>
              <w:rPr>
                <w:rFonts w:ascii="宋体" w:hAnsi="宋体"/>
                <w:szCs w:val="21"/>
              </w:rPr>
            </w:pPr>
            <w:r>
              <w:rPr>
                <w:rFonts w:ascii="宋体" w:hAnsi="宋体"/>
                <w:szCs w:val="21"/>
              </w:rPr>
              <w:t>1</w:t>
            </w:r>
          </w:p>
        </w:tc>
        <w:tc>
          <w:tcPr>
            <w:tcW w:w="1277" w:type="dxa"/>
            <w:tcBorders>
              <w:top w:val="single" w:color="auto" w:sz="4" w:space="0"/>
              <w:left w:val="single" w:color="auto" w:sz="4" w:space="0"/>
              <w:right w:val="single" w:color="auto" w:sz="4" w:space="0"/>
            </w:tcBorders>
            <w:vAlign w:val="center"/>
          </w:tcPr>
          <w:p w14:paraId="485F1EB4">
            <w:pPr>
              <w:snapToGrid w:val="0"/>
              <w:spacing w:line="240" w:lineRule="exact"/>
              <w:jc w:val="center"/>
              <w:rPr>
                <w:rFonts w:hint="eastAsia" w:ascii="宋体" w:hAnsi="宋体" w:eastAsia="宋体"/>
                <w:szCs w:val="21"/>
                <w:lang w:val="en-US" w:eastAsia="zh-CN"/>
              </w:rPr>
            </w:pPr>
            <w:r>
              <w:rPr>
                <w:rFonts w:hint="eastAsia" w:ascii="宋体" w:hAnsi="宋体"/>
                <w:szCs w:val="21"/>
                <w:lang w:val="en-US" w:eastAsia="zh-CN"/>
              </w:rPr>
              <w:t>资料</w:t>
            </w:r>
          </w:p>
        </w:tc>
        <w:tc>
          <w:tcPr>
            <w:tcW w:w="5527" w:type="dxa"/>
            <w:tcBorders>
              <w:top w:val="single" w:color="auto" w:sz="4" w:space="0"/>
              <w:left w:val="single" w:color="auto" w:sz="4" w:space="0"/>
              <w:bottom w:val="single" w:color="auto" w:sz="4" w:space="0"/>
              <w:right w:val="single" w:color="auto" w:sz="4" w:space="0"/>
            </w:tcBorders>
            <w:vAlign w:val="center"/>
          </w:tcPr>
          <w:p w14:paraId="146A8050">
            <w:pPr>
              <w:pStyle w:val="24"/>
              <w:snapToGrid w:val="0"/>
              <w:spacing w:line="360" w:lineRule="auto"/>
              <w:ind w:firstLine="0" w:firstLineChars="0"/>
              <w:rPr>
                <w:rFonts w:hint="eastAsia" w:ascii="宋体" w:hAnsi="宋体" w:eastAsia="宋体"/>
                <w:szCs w:val="21"/>
                <w:lang w:eastAsia="zh-CN"/>
              </w:rPr>
            </w:pPr>
            <w:r>
              <w:rPr>
                <w:rFonts w:hint="eastAsia" w:ascii="宋体" w:hAnsi="宋体"/>
                <w:b/>
                <w:bCs/>
                <w:szCs w:val="21"/>
              </w:rPr>
              <w:t>必要文件</w:t>
            </w:r>
            <w:r>
              <w:rPr>
                <w:rFonts w:hint="eastAsia" w:ascii="宋体" w:hAnsi="宋体"/>
                <w:b/>
                <w:bCs/>
                <w:szCs w:val="21"/>
                <w:lang w:eastAsia="zh-CN"/>
              </w:rPr>
              <w:t>：</w:t>
            </w:r>
          </w:p>
          <w:p w14:paraId="4268B96B">
            <w:pPr>
              <w:pStyle w:val="24"/>
              <w:snapToGrid w:val="0"/>
              <w:spacing w:line="36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企业营业执照、建筑幕墙工程设计专项资质证书（</w:t>
            </w:r>
            <w:r>
              <w:rPr>
                <w:rFonts w:hint="eastAsia" w:ascii="宋体" w:hAnsi="宋体"/>
                <w:szCs w:val="21"/>
                <w:lang w:val="en-US" w:eastAsia="zh-CN"/>
              </w:rPr>
              <w:t>此两项</w:t>
            </w:r>
            <w:r>
              <w:rPr>
                <w:rFonts w:hint="eastAsia" w:ascii="宋体" w:hAnsi="宋体"/>
                <w:szCs w:val="21"/>
              </w:rPr>
              <w:t>上一年度参评企业</w:t>
            </w:r>
            <w:r>
              <w:rPr>
                <w:rFonts w:hint="eastAsia" w:ascii="宋体" w:hAnsi="宋体"/>
                <w:szCs w:val="21"/>
                <w:lang w:val="en-US" w:eastAsia="zh-CN"/>
              </w:rPr>
              <w:t>可</w:t>
            </w:r>
            <w:r>
              <w:rPr>
                <w:rFonts w:hint="eastAsia" w:ascii="宋体" w:hAnsi="宋体"/>
                <w:szCs w:val="21"/>
              </w:rPr>
              <w:t>提供加盖本公司公章的复印件）；</w:t>
            </w:r>
          </w:p>
          <w:p w14:paraId="045C3302">
            <w:pPr>
              <w:pStyle w:val="24"/>
              <w:snapToGrid w:val="0"/>
              <w:spacing w:line="360"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主要设计人员执业资格证书或技术职称证书；</w:t>
            </w:r>
          </w:p>
          <w:p w14:paraId="0B526A62">
            <w:pPr>
              <w:pStyle w:val="24"/>
              <w:spacing w:line="360" w:lineRule="auto"/>
              <w:ind w:firstLine="0" w:firstLineChars="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幕墙工程设计合同或设计施工一体化工程合同（含设计范围、幕墙设计面积、设计负责人等）；</w:t>
            </w:r>
          </w:p>
          <w:p w14:paraId="0226740F">
            <w:pPr>
              <w:pStyle w:val="24"/>
              <w:snapToGrid w:val="0"/>
              <w:spacing w:line="360" w:lineRule="auto"/>
              <w:ind w:firstLine="0" w:firstLineChars="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 工程竣工验收资料：工程竣工验收报告、幕墙分部分项竣工验收报告，施工、建设、设计、监理等单位签章必须齐全，验收报告中提出整改意见如涉及幕墙部分应有复查记录；</w:t>
            </w:r>
          </w:p>
          <w:p w14:paraId="35026881">
            <w:pPr>
              <w:pStyle w:val="24"/>
              <w:snapToGrid w:val="0"/>
              <w:spacing w:line="360" w:lineRule="auto"/>
              <w:ind w:firstLine="0" w:firstLineChars="0"/>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 xml:space="preserve"> 消防验收意见书：工程名称、验收范围、消防部门公章、日期必须齐全，结论为合格；消防验收意见书中提出的整改意见如涉及幕墙部分应有有关部门的复查合格记录；消防竣工验收已经备案而没被抽检到的，需提供备案凭证。</w:t>
            </w:r>
          </w:p>
        </w:tc>
        <w:tc>
          <w:tcPr>
            <w:tcW w:w="2796" w:type="dxa"/>
            <w:tcBorders>
              <w:top w:val="single" w:color="auto" w:sz="4" w:space="0"/>
              <w:left w:val="single" w:color="auto" w:sz="4" w:space="0"/>
              <w:right w:val="single" w:color="auto" w:sz="4" w:space="0"/>
            </w:tcBorders>
            <w:vAlign w:val="center"/>
          </w:tcPr>
          <w:p w14:paraId="25677764">
            <w:pPr>
              <w:spacing w:line="360" w:lineRule="auto"/>
              <w:jc w:val="left"/>
              <w:rPr>
                <w:rFonts w:ascii="宋体" w:hAnsi="宋体"/>
                <w:szCs w:val="21"/>
              </w:rPr>
            </w:pPr>
            <w:r>
              <w:rPr>
                <w:rFonts w:hint="eastAsia" w:ascii="宋体" w:hAnsi="宋体"/>
                <w:szCs w:val="21"/>
              </w:rPr>
              <w:t>必要文件有1项不合格或不符合要求，不予评审。</w:t>
            </w:r>
          </w:p>
        </w:tc>
        <w:tc>
          <w:tcPr>
            <w:tcW w:w="1457" w:type="dxa"/>
            <w:tcBorders>
              <w:top w:val="single" w:color="auto" w:sz="4" w:space="0"/>
              <w:left w:val="single" w:color="auto" w:sz="4" w:space="0"/>
              <w:right w:val="single" w:color="auto" w:sz="4" w:space="0"/>
            </w:tcBorders>
            <w:vAlign w:val="center"/>
          </w:tcPr>
          <w:p w14:paraId="21FC14E4">
            <w:pPr>
              <w:snapToGrid w:val="0"/>
              <w:spacing w:line="288" w:lineRule="auto"/>
              <w:jc w:val="left"/>
              <w:rPr>
                <w:rFonts w:ascii="宋体" w:hAnsi="宋体"/>
                <w:szCs w:val="21"/>
              </w:rPr>
            </w:pPr>
            <w:r>
              <w:rPr>
                <w:rFonts w:hint="eastAsia" w:ascii="宋体" w:hAnsi="宋体"/>
                <w:szCs w:val="21"/>
              </w:rPr>
              <w:t>必要文件应为原件或可网查的电子文件打印件并加盖申报单位鲜章。</w:t>
            </w:r>
          </w:p>
        </w:tc>
        <w:tc>
          <w:tcPr>
            <w:tcW w:w="709" w:type="dxa"/>
            <w:tcBorders>
              <w:top w:val="single" w:color="auto" w:sz="4" w:space="0"/>
              <w:left w:val="single" w:color="auto" w:sz="4" w:space="0"/>
              <w:right w:val="single" w:color="auto" w:sz="4" w:space="0"/>
            </w:tcBorders>
            <w:vAlign w:val="center"/>
          </w:tcPr>
          <w:p w14:paraId="137FDCDB">
            <w:pPr>
              <w:snapToGrid w:val="0"/>
              <w:spacing w:line="288" w:lineRule="auto"/>
              <w:jc w:val="center"/>
              <w:rPr>
                <w:rFonts w:ascii="宋体" w:hAnsi="宋体"/>
                <w:szCs w:val="21"/>
              </w:rPr>
            </w:pPr>
            <w:r>
              <w:rPr>
                <w:rFonts w:ascii="宋体" w:hAnsi="宋体"/>
                <w:szCs w:val="21"/>
              </w:rPr>
              <w:t>5</w:t>
            </w:r>
            <w:r>
              <w:rPr>
                <w:rFonts w:hint="eastAsia" w:ascii="宋体" w:hAnsi="宋体"/>
                <w:szCs w:val="21"/>
              </w:rPr>
              <w:t>分</w:t>
            </w:r>
          </w:p>
        </w:tc>
        <w:tc>
          <w:tcPr>
            <w:tcW w:w="1701" w:type="dxa"/>
            <w:tcBorders>
              <w:top w:val="single" w:color="auto" w:sz="4" w:space="0"/>
              <w:left w:val="single" w:color="auto" w:sz="4" w:space="0"/>
              <w:right w:val="single" w:color="auto" w:sz="4" w:space="0"/>
            </w:tcBorders>
            <w:vAlign w:val="center"/>
          </w:tcPr>
          <w:p w14:paraId="1519F914">
            <w:pPr>
              <w:snapToGrid w:val="0"/>
              <w:spacing w:line="276" w:lineRule="auto"/>
              <w:rPr>
                <w:rFonts w:ascii="宋体" w:hAnsi="宋体"/>
                <w:szCs w:val="21"/>
              </w:rPr>
            </w:pPr>
            <w:r>
              <w:rPr>
                <w:rFonts w:hint="eastAsia" w:ascii="宋体" w:hAnsi="宋体"/>
                <w:szCs w:val="21"/>
              </w:rPr>
              <w:t>查：相关文件资料原件或电子证件（提供网查链接）；</w:t>
            </w:r>
          </w:p>
          <w:p w14:paraId="156B7FB1">
            <w:pPr>
              <w:snapToGrid w:val="0"/>
              <w:spacing w:line="276" w:lineRule="auto"/>
              <w:rPr>
                <w:rFonts w:ascii="宋体" w:hAnsi="宋体"/>
                <w:szCs w:val="21"/>
              </w:rPr>
            </w:pPr>
            <w:r>
              <w:rPr>
                <w:rFonts w:hint="eastAsia" w:ascii="宋体" w:hAnsi="宋体"/>
                <w:szCs w:val="21"/>
              </w:rPr>
              <w:t>原件已存入城建档案馆或城建档案管理机构的可提供由档案馆或城建档案管理机构出具的加盖出具单位和申报单位鲜章并注明“原件存于X</w:t>
            </w:r>
            <w:r>
              <w:rPr>
                <w:rFonts w:ascii="宋体" w:hAnsi="宋体"/>
                <w:szCs w:val="21"/>
              </w:rPr>
              <w:t>XX</w:t>
            </w:r>
            <w:r>
              <w:rPr>
                <w:rFonts w:hint="eastAsia" w:ascii="宋体" w:hAnsi="宋体"/>
                <w:szCs w:val="21"/>
              </w:rPr>
              <w:t>，复印件与原件相同”字样的复印件。</w:t>
            </w:r>
          </w:p>
        </w:tc>
      </w:tr>
      <w:tr w14:paraId="315A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3" w:hRule="atLeast"/>
        </w:trPr>
        <w:tc>
          <w:tcPr>
            <w:tcW w:w="567" w:type="dxa"/>
            <w:tcBorders>
              <w:left w:val="single" w:color="auto" w:sz="4" w:space="0"/>
              <w:bottom w:val="single" w:color="auto" w:sz="4" w:space="0"/>
              <w:right w:val="single" w:color="auto" w:sz="4" w:space="0"/>
            </w:tcBorders>
            <w:vAlign w:val="center"/>
          </w:tcPr>
          <w:p w14:paraId="1BC5731F">
            <w:pPr>
              <w:snapToGrid w:val="0"/>
              <w:spacing w:line="288" w:lineRule="auto"/>
              <w:jc w:val="center"/>
              <w:rPr>
                <w:rFonts w:ascii="宋体" w:hAnsi="宋体"/>
                <w:szCs w:val="21"/>
              </w:rPr>
            </w:pPr>
            <w:r>
              <w:rPr>
                <w:rFonts w:ascii="宋体" w:hAnsi="宋体"/>
                <w:szCs w:val="21"/>
              </w:rPr>
              <w:t>2</w:t>
            </w:r>
          </w:p>
        </w:tc>
        <w:tc>
          <w:tcPr>
            <w:tcW w:w="1277" w:type="dxa"/>
            <w:tcBorders>
              <w:left w:val="single" w:color="auto" w:sz="4" w:space="0"/>
              <w:right w:val="single" w:color="auto" w:sz="4" w:space="0"/>
            </w:tcBorders>
            <w:vAlign w:val="center"/>
          </w:tcPr>
          <w:p w14:paraId="7CCEB4A8">
            <w:pPr>
              <w:snapToGrid w:val="0"/>
              <w:spacing w:line="360" w:lineRule="auto"/>
              <w:jc w:val="center"/>
              <w:rPr>
                <w:rFonts w:ascii="宋体" w:hAnsi="宋体"/>
                <w:szCs w:val="21"/>
              </w:rPr>
            </w:pPr>
            <w:r>
              <w:rPr>
                <w:rFonts w:hint="eastAsia" w:ascii="宋体" w:hAnsi="宋体"/>
                <w:szCs w:val="21"/>
              </w:rPr>
              <w:t>施工图纸</w:t>
            </w:r>
          </w:p>
        </w:tc>
        <w:tc>
          <w:tcPr>
            <w:tcW w:w="5527" w:type="dxa"/>
            <w:tcBorders>
              <w:top w:val="single" w:color="auto" w:sz="4" w:space="0"/>
              <w:left w:val="single" w:color="auto" w:sz="4" w:space="0"/>
              <w:bottom w:val="single" w:color="auto" w:sz="4" w:space="0"/>
              <w:right w:val="single" w:color="auto" w:sz="4" w:space="0"/>
            </w:tcBorders>
            <w:vAlign w:val="center"/>
          </w:tcPr>
          <w:p w14:paraId="34A40BFE">
            <w:pPr>
              <w:snapToGrid w:val="0"/>
              <w:spacing w:line="360" w:lineRule="exact"/>
              <w:rPr>
                <w:szCs w:val="21"/>
              </w:rPr>
            </w:pPr>
            <w:r>
              <w:rPr>
                <w:rFonts w:hint="eastAsia"/>
                <w:szCs w:val="21"/>
              </w:rPr>
              <w:t>1.施工图应盖有施工图出图章，有关人员签字，通过施工图审查并盖有审图章；</w:t>
            </w:r>
          </w:p>
          <w:p w14:paraId="412D2A41">
            <w:pPr>
              <w:snapToGrid w:val="0"/>
              <w:spacing w:line="360" w:lineRule="exact"/>
              <w:rPr>
                <w:szCs w:val="21"/>
              </w:rPr>
            </w:pPr>
            <w:r>
              <w:rPr>
                <w:rFonts w:hint="eastAsia"/>
                <w:szCs w:val="21"/>
              </w:rPr>
              <w:t>2.施工图应符合法律、法规及相关规范、标准的要求，并应符合住建部建标[2015]38号文件的要求；</w:t>
            </w:r>
          </w:p>
          <w:p w14:paraId="47078E01">
            <w:pPr>
              <w:snapToGrid w:val="0"/>
              <w:spacing w:line="360" w:lineRule="exact"/>
              <w:rPr>
                <w:szCs w:val="21"/>
              </w:rPr>
            </w:pPr>
            <w:r>
              <w:rPr>
                <w:rFonts w:hint="eastAsia"/>
                <w:szCs w:val="21"/>
              </w:rPr>
              <w:t>3.图纸内容应包括：图纸目录、设计说明、立面图、平面图、剖面图、索引图、大样图、节点图、型材截面图、预埋件或后置埋件图、大跨度支承结构规格及布置图（如需）、功能性图纸（防水、防火、防雷等）等；</w:t>
            </w:r>
          </w:p>
          <w:p w14:paraId="462EA828">
            <w:pPr>
              <w:snapToGrid w:val="0"/>
              <w:spacing w:line="360" w:lineRule="exact"/>
              <w:rPr>
                <w:szCs w:val="21"/>
              </w:rPr>
            </w:pPr>
            <w:r>
              <w:rPr>
                <w:rFonts w:hint="eastAsia"/>
                <w:szCs w:val="21"/>
              </w:rPr>
              <w:t>4</w:t>
            </w:r>
            <w:r>
              <w:rPr>
                <w:szCs w:val="21"/>
              </w:rPr>
              <w:t>.</w:t>
            </w:r>
            <w:r>
              <w:rPr>
                <w:rFonts w:hint="eastAsia" w:ascii="宋体" w:hAnsi="宋体"/>
                <w:szCs w:val="21"/>
              </w:rPr>
              <w:t>设计说明应包括工程概况、设计范围、设计依据、设计参数、幕墙主要性能指标、主要幕墙系统介绍、幕墙材料技术要求、功能性设计要求（如防排水、防火、防雷等）、节能专项说明、主要加工制作和安装技术要求等；明确外露钢材、钢结构表面及焊接部位的防腐技术要求；</w:t>
            </w:r>
            <w:r>
              <w:rPr>
                <w:rFonts w:hint="eastAsia"/>
                <w:szCs w:val="21"/>
              </w:rPr>
              <w:t>使用后置锚栓、石材背栓的，应当注明锚栓或背栓的拉拔力设计值和乘以</w:t>
            </w:r>
            <w:r>
              <w:rPr>
                <w:szCs w:val="21"/>
              </w:rPr>
              <w:t>2</w:t>
            </w:r>
            <w:r>
              <w:rPr>
                <w:rFonts w:hint="eastAsia"/>
                <w:szCs w:val="21"/>
              </w:rPr>
              <w:t>倍之后的拉拔力试验值；</w:t>
            </w:r>
          </w:p>
          <w:p w14:paraId="0FD784D0">
            <w:pPr>
              <w:snapToGrid w:val="0"/>
              <w:spacing w:line="360" w:lineRule="exact"/>
              <w:rPr>
                <w:szCs w:val="21"/>
              </w:rPr>
            </w:pPr>
            <w:r>
              <w:rPr>
                <w:szCs w:val="21"/>
              </w:rPr>
              <w:t>5</w:t>
            </w:r>
            <w:r>
              <w:rPr>
                <w:rFonts w:hint="eastAsia"/>
                <w:szCs w:val="21"/>
              </w:rPr>
              <w:t>.立面或平面图应标明幕墙大面区和墙角区；</w:t>
            </w:r>
          </w:p>
          <w:p w14:paraId="440D1EE2">
            <w:pPr>
              <w:snapToGrid w:val="0"/>
              <w:spacing w:line="360" w:lineRule="exact"/>
              <w:rPr>
                <w:szCs w:val="21"/>
              </w:rPr>
            </w:pPr>
            <w:r>
              <w:rPr>
                <w:szCs w:val="21"/>
              </w:rPr>
              <w:t>6</w:t>
            </w:r>
            <w:r>
              <w:rPr>
                <w:rFonts w:hint="eastAsia"/>
                <w:szCs w:val="21"/>
              </w:rPr>
              <w:t>.节点图应包含幕墙系统构造、连接详图及与主体结构连接与封堵处理详图、开启窗（含通风窗、排烟窗、救援窗、防火窗）或通风构造详图，防火、防雷构造详图、变形缝详图，不同幕墙的接口、转角详图、附属部件连接详图等；</w:t>
            </w:r>
          </w:p>
          <w:p w14:paraId="1B3E94F1">
            <w:pPr>
              <w:snapToGrid w:val="0"/>
              <w:spacing w:line="360" w:lineRule="exact"/>
              <w:rPr>
                <w:szCs w:val="21"/>
              </w:rPr>
            </w:pPr>
            <w:r>
              <w:rPr>
                <w:szCs w:val="21"/>
              </w:rPr>
              <w:t>7</w:t>
            </w:r>
            <w:r>
              <w:rPr>
                <w:rFonts w:hint="eastAsia"/>
                <w:szCs w:val="21"/>
              </w:rPr>
              <w:t>.中空玻璃采用硅酮结构密封胶进行结构粘接受力时，硅酮结构密封胶至少应有一对边与中空玻璃二道硅酮结构密封胶重合，并应标明硅酮结构密封胶的宽度和厚度，包括中空玻璃硅酮结构密封胶宽度等；</w:t>
            </w:r>
          </w:p>
          <w:p w14:paraId="23199852">
            <w:pPr>
              <w:snapToGrid w:val="0"/>
              <w:spacing w:line="360" w:lineRule="exact"/>
              <w:rPr>
                <w:szCs w:val="21"/>
              </w:rPr>
            </w:pPr>
            <w:r>
              <w:rPr>
                <w:szCs w:val="21"/>
              </w:rPr>
              <w:t>8</w:t>
            </w:r>
            <w:r>
              <w:rPr>
                <w:rFonts w:hint="eastAsia"/>
                <w:szCs w:val="21"/>
              </w:rPr>
              <w:t>.大跨度（悬挑）幕墙支承结构应有完整设计图纸，包括与主体结构位置关系、连接设计、焊接要求等；</w:t>
            </w:r>
          </w:p>
          <w:p w14:paraId="32CAD3E9">
            <w:pPr>
              <w:snapToGrid w:val="0"/>
              <w:spacing w:line="360" w:lineRule="exact"/>
              <w:rPr>
                <w:szCs w:val="21"/>
              </w:rPr>
            </w:pPr>
            <w:r>
              <w:rPr>
                <w:szCs w:val="21"/>
              </w:rPr>
              <w:t>9</w:t>
            </w:r>
            <w:r>
              <w:rPr>
                <w:rFonts w:hint="eastAsia"/>
                <w:szCs w:val="21"/>
              </w:rPr>
              <w:t>.石材幕墙采用单排石材吊顶时，应采取有效的防石材坠落措施，严禁大面积采用倒挂石材吊顶；石材幕墙不得采用T形挂件或背挑件；石材装饰线条应采取可靠的机械连接措施；</w:t>
            </w:r>
          </w:p>
          <w:p w14:paraId="7BFADC62">
            <w:pPr>
              <w:snapToGrid w:val="0"/>
              <w:spacing w:line="360" w:lineRule="exact"/>
              <w:rPr>
                <w:szCs w:val="21"/>
              </w:rPr>
            </w:pPr>
            <w:r>
              <w:rPr>
                <w:szCs w:val="21"/>
              </w:rPr>
              <w:t>10</w:t>
            </w:r>
            <w:r>
              <w:rPr>
                <w:rFonts w:hint="eastAsia"/>
                <w:szCs w:val="21"/>
              </w:rPr>
              <w:t>.外倾斜、水平倒挂的脆性材料应有防脱落、防坠落措施；</w:t>
            </w:r>
          </w:p>
          <w:p w14:paraId="5CD2DD8B">
            <w:pPr>
              <w:snapToGrid w:val="0"/>
              <w:spacing w:line="360" w:lineRule="exact"/>
              <w:rPr>
                <w:szCs w:val="21"/>
              </w:rPr>
            </w:pPr>
            <w:r>
              <w:rPr>
                <w:szCs w:val="21"/>
              </w:rPr>
              <w:t>11</w:t>
            </w:r>
            <w:r>
              <w:rPr>
                <w:rFonts w:hint="eastAsia"/>
                <w:szCs w:val="21"/>
              </w:rPr>
              <w:t>.开启窗面积、玻璃最大允许面积、幕墙防火封堵设计等应满足相关规范要求；</w:t>
            </w:r>
          </w:p>
          <w:p w14:paraId="1DF352B4">
            <w:pPr>
              <w:snapToGrid w:val="0"/>
              <w:spacing w:line="360" w:lineRule="exact"/>
              <w:rPr>
                <w:szCs w:val="21"/>
              </w:rPr>
            </w:pPr>
            <w:r>
              <w:rPr>
                <w:rFonts w:hint="eastAsia"/>
                <w:szCs w:val="21"/>
              </w:rPr>
              <w:t>1</w:t>
            </w:r>
            <w:r>
              <w:rPr>
                <w:szCs w:val="21"/>
              </w:rPr>
              <w:t>2</w:t>
            </w:r>
            <w:r>
              <w:rPr>
                <w:rFonts w:hint="eastAsia"/>
                <w:szCs w:val="21"/>
              </w:rPr>
              <w:t>.出屋面部分的幕墙与主体结构交汇处，室内外交汇处幕墙等位置的防水设计；</w:t>
            </w:r>
          </w:p>
          <w:p w14:paraId="60086F5F">
            <w:pPr>
              <w:snapToGrid w:val="0"/>
              <w:spacing w:line="360" w:lineRule="exact"/>
              <w:rPr>
                <w:szCs w:val="21"/>
              </w:rPr>
            </w:pPr>
            <w:r>
              <w:rPr>
                <w:rFonts w:hint="eastAsia"/>
                <w:szCs w:val="21"/>
              </w:rPr>
              <w:t>1</w:t>
            </w:r>
            <w:r>
              <w:rPr>
                <w:szCs w:val="21"/>
              </w:rPr>
              <w:t>3</w:t>
            </w:r>
            <w:r>
              <w:rPr>
                <w:rFonts w:hint="eastAsia"/>
                <w:szCs w:val="21"/>
              </w:rPr>
              <w:t>.幕墙立面外装饰条或装饰造型应与幕墙龙骨或主体结构可靠连接；</w:t>
            </w:r>
          </w:p>
          <w:p w14:paraId="77D188D9">
            <w:pPr>
              <w:snapToGrid w:val="0"/>
              <w:spacing w:line="360" w:lineRule="exact"/>
              <w:rPr>
                <w:szCs w:val="21"/>
              </w:rPr>
            </w:pPr>
            <w:r>
              <w:rPr>
                <w:rFonts w:hint="eastAsia"/>
                <w:szCs w:val="21"/>
              </w:rPr>
              <w:t>1</w:t>
            </w:r>
            <w:r>
              <w:rPr>
                <w:szCs w:val="21"/>
              </w:rPr>
              <w:t>4</w:t>
            </w:r>
            <w:r>
              <w:rPr>
                <w:rFonts w:hint="eastAsia"/>
                <w:szCs w:val="21"/>
              </w:rPr>
              <w:t>.提供外开启窗的五金件配置图及相关技术要求等；</w:t>
            </w:r>
            <w:r>
              <w:rPr>
                <w:rFonts w:ascii="宋体" w:hAnsi="宋体" w:cs="Arial"/>
                <w:color w:val="000000"/>
                <w:kern w:val="0"/>
                <w:szCs w:val="21"/>
              </w:rPr>
              <w:t>挂钩式开启扇必须有防脱落措施；</w:t>
            </w:r>
          </w:p>
          <w:p w14:paraId="4B5BCB0F">
            <w:pPr>
              <w:snapToGrid w:val="0"/>
              <w:spacing w:line="360" w:lineRule="exact"/>
              <w:rPr>
                <w:szCs w:val="21"/>
              </w:rPr>
            </w:pPr>
            <w:r>
              <w:rPr>
                <w:rFonts w:hint="eastAsia"/>
                <w:szCs w:val="21"/>
              </w:rPr>
              <w:t>1</w:t>
            </w:r>
            <w:r>
              <w:rPr>
                <w:szCs w:val="21"/>
              </w:rPr>
              <w:t>5</w:t>
            </w:r>
            <w:r>
              <w:rPr>
                <w:rFonts w:hint="eastAsia"/>
                <w:szCs w:val="21"/>
              </w:rPr>
              <w:t>.应按规范要求提供消防救援窗的设计；</w:t>
            </w:r>
          </w:p>
          <w:p w14:paraId="57A47D75">
            <w:pPr>
              <w:snapToGrid w:val="0"/>
              <w:spacing w:line="360" w:lineRule="exact"/>
              <w:rPr>
                <w:szCs w:val="21"/>
              </w:rPr>
            </w:pPr>
            <w:r>
              <w:rPr>
                <w:szCs w:val="21"/>
              </w:rPr>
              <w:t>16.</w:t>
            </w:r>
            <w:r>
              <w:rPr>
                <w:rFonts w:hint="eastAsia" w:ascii="宋体" w:hAnsi="宋体"/>
                <w:szCs w:val="21"/>
              </w:rPr>
              <w:t xml:space="preserve"> 旧改工程，应当有主体结构设计单位对幕墙工程图纸进行受力复核，审核确认幕墙（含雨篷、采光顶）对主体结构作用力在其可承受范围内</w:t>
            </w:r>
            <w:r>
              <w:rPr>
                <w:rFonts w:hint="eastAsia"/>
                <w:szCs w:val="21"/>
              </w:rPr>
              <w:t>。</w:t>
            </w:r>
          </w:p>
        </w:tc>
        <w:tc>
          <w:tcPr>
            <w:tcW w:w="2796" w:type="dxa"/>
            <w:tcBorders>
              <w:top w:val="single" w:color="auto" w:sz="4" w:space="0"/>
              <w:left w:val="single" w:color="auto" w:sz="4" w:space="0"/>
              <w:bottom w:val="single" w:color="auto" w:sz="4" w:space="0"/>
              <w:right w:val="single" w:color="auto" w:sz="4" w:space="0"/>
            </w:tcBorders>
            <w:vAlign w:val="center"/>
          </w:tcPr>
          <w:p w14:paraId="62EEFDF7">
            <w:pPr>
              <w:snapToGrid w:val="0"/>
              <w:spacing w:line="360" w:lineRule="auto"/>
              <w:jc w:val="left"/>
              <w:rPr>
                <w:rFonts w:ascii="宋体" w:hAnsi="宋体"/>
                <w:szCs w:val="21"/>
              </w:rPr>
            </w:pPr>
            <w:r>
              <w:rPr>
                <w:rFonts w:hint="eastAsia" w:ascii="宋体" w:hAnsi="宋体"/>
                <w:szCs w:val="21"/>
              </w:rPr>
              <w:t>1.施工图签章不齐扣</w:t>
            </w:r>
            <w:r>
              <w:rPr>
                <w:rFonts w:ascii="宋体" w:hAnsi="宋体"/>
                <w:szCs w:val="21"/>
              </w:rPr>
              <w:t>3-10</w:t>
            </w:r>
            <w:r>
              <w:rPr>
                <w:rFonts w:hint="eastAsia" w:ascii="宋体" w:hAnsi="宋体"/>
                <w:szCs w:val="21"/>
              </w:rPr>
              <w:t>分；</w:t>
            </w:r>
          </w:p>
          <w:p w14:paraId="5EE73DE0">
            <w:pPr>
              <w:snapToGrid w:val="0"/>
              <w:spacing w:line="360" w:lineRule="auto"/>
              <w:jc w:val="lef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图纸缺项的，视具体情况每项扣</w:t>
            </w:r>
            <w:r>
              <w:rPr>
                <w:rFonts w:ascii="宋体" w:hAnsi="宋体"/>
                <w:szCs w:val="21"/>
              </w:rPr>
              <w:t>1-5</w:t>
            </w:r>
            <w:r>
              <w:rPr>
                <w:rFonts w:hint="eastAsia" w:ascii="宋体" w:hAnsi="宋体"/>
                <w:szCs w:val="21"/>
              </w:rPr>
              <w:t>分；</w:t>
            </w:r>
          </w:p>
          <w:p w14:paraId="7E400420">
            <w:pPr>
              <w:snapToGrid w:val="0"/>
              <w:spacing w:line="360" w:lineRule="auto"/>
              <w:jc w:val="left"/>
              <w:rPr>
                <w:rFonts w:ascii="宋体" w:hAnsi="宋体"/>
                <w:szCs w:val="21"/>
              </w:rPr>
            </w:pPr>
            <w:r>
              <w:rPr>
                <w:rFonts w:ascii="宋体" w:hAnsi="宋体"/>
                <w:szCs w:val="21"/>
              </w:rPr>
              <w:t>3</w:t>
            </w:r>
            <w:r>
              <w:rPr>
                <w:rFonts w:hint="eastAsia" w:ascii="宋体" w:hAnsi="宋体"/>
                <w:szCs w:val="21"/>
              </w:rPr>
              <w:t>.设计说明内容缺项，每项扣1-2分；</w:t>
            </w:r>
          </w:p>
          <w:p w14:paraId="301429CE">
            <w:pPr>
              <w:snapToGrid w:val="0"/>
              <w:spacing w:line="360" w:lineRule="auto"/>
              <w:jc w:val="left"/>
              <w:rPr>
                <w:rFonts w:ascii="宋体" w:hAnsi="宋体"/>
                <w:szCs w:val="21"/>
              </w:rPr>
            </w:pPr>
            <w:r>
              <w:rPr>
                <w:rFonts w:ascii="宋体" w:hAnsi="宋体"/>
                <w:szCs w:val="21"/>
              </w:rPr>
              <w:t>4</w:t>
            </w:r>
            <w:r>
              <w:rPr>
                <w:rFonts w:hint="eastAsia" w:ascii="宋体" w:hAnsi="宋体"/>
                <w:szCs w:val="21"/>
              </w:rPr>
              <w:t>.未注明锚栓（背栓）拉拔力设计值的，扣3分；</w:t>
            </w:r>
          </w:p>
          <w:p w14:paraId="1B766C46">
            <w:pPr>
              <w:snapToGrid w:val="0"/>
              <w:spacing w:line="360" w:lineRule="auto"/>
              <w:jc w:val="left"/>
              <w:rPr>
                <w:rFonts w:ascii="宋体" w:hAnsi="宋体"/>
                <w:szCs w:val="21"/>
              </w:rPr>
            </w:pPr>
            <w:r>
              <w:rPr>
                <w:rFonts w:ascii="宋体" w:hAnsi="宋体"/>
                <w:szCs w:val="21"/>
              </w:rPr>
              <w:t>5</w:t>
            </w:r>
            <w:r>
              <w:rPr>
                <w:rFonts w:hint="eastAsia" w:ascii="宋体" w:hAnsi="宋体"/>
                <w:szCs w:val="21"/>
              </w:rPr>
              <w:t>.幕墙系统及支承结构等设计存在安全隐患的，视其严重性扣10-30分；</w:t>
            </w:r>
          </w:p>
          <w:p w14:paraId="4D296BDC">
            <w:pPr>
              <w:snapToGrid w:val="0"/>
              <w:spacing w:line="360" w:lineRule="auto"/>
              <w:jc w:val="left"/>
              <w:rPr>
                <w:rFonts w:ascii="宋体" w:hAnsi="宋体"/>
                <w:szCs w:val="21"/>
              </w:rPr>
            </w:pPr>
            <w:r>
              <w:rPr>
                <w:rFonts w:ascii="宋体" w:hAnsi="宋体"/>
                <w:szCs w:val="21"/>
              </w:rPr>
              <w:t>6</w:t>
            </w:r>
            <w:r>
              <w:rPr>
                <w:rFonts w:hint="eastAsia" w:ascii="宋体" w:hAnsi="宋体"/>
                <w:szCs w:val="21"/>
              </w:rPr>
              <w:t>.石材幕墙采用T形挂件或背挑件扣1</w:t>
            </w:r>
            <w:r>
              <w:rPr>
                <w:rFonts w:ascii="宋体" w:hAnsi="宋体"/>
                <w:szCs w:val="21"/>
              </w:rPr>
              <w:t>0</w:t>
            </w:r>
            <w:r>
              <w:rPr>
                <w:rFonts w:hint="eastAsia" w:ascii="宋体" w:hAnsi="宋体"/>
                <w:szCs w:val="21"/>
              </w:rPr>
              <w:t>分；</w:t>
            </w:r>
          </w:p>
          <w:p w14:paraId="3C582444">
            <w:pPr>
              <w:snapToGrid w:val="0"/>
              <w:spacing w:line="360" w:lineRule="auto"/>
              <w:jc w:val="left"/>
              <w:rPr>
                <w:rFonts w:ascii="宋体" w:hAnsi="宋体"/>
                <w:szCs w:val="21"/>
              </w:rPr>
            </w:pPr>
            <w:r>
              <w:rPr>
                <w:rFonts w:hint="eastAsia" w:ascii="宋体" w:hAnsi="宋体"/>
                <w:szCs w:val="21"/>
              </w:rPr>
              <w:t>7</w:t>
            </w:r>
            <w:r>
              <w:rPr>
                <w:rFonts w:ascii="宋体" w:hAnsi="宋体"/>
                <w:szCs w:val="21"/>
              </w:rPr>
              <w:t>.</w:t>
            </w:r>
            <w:r>
              <w:rPr>
                <w:rFonts w:hint="eastAsia"/>
                <w:szCs w:val="21"/>
              </w:rPr>
              <w:t>不符合住建部建标[2015]38号文件的，扣</w:t>
            </w:r>
            <w:r>
              <w:rPr>
                <w:szCs w:val="21"/>
              </w:rPr>
              <w:t>30</w:t>
            </w:r>
            <w:r>
              <w:rPr>
                <w:rFonts w:hint="eastAsia"/>
                <w:szCs w:val="21"/>
              </w:rPr>
              <w:t>分；</w:t>
            </w:r>
          </w:p>
          <w:p w14:paraId="0FDC9DF8">
            <w:pPr>
              <w:snapToGrid w:val="0"/>
              <w:spacing w:line="360" w:lineRule="auto"/>
              <w:jc w:val="left"/>
              <w:rPr>
                <w:rFonts w:ascii="宋体" w:hAnsi="宋体"/>
                <w:szCs w:val="21"/>
              </w:rPr>
            </w:pPr>
            <w:r>
              <w:rPr>
                <w:rFonts w:ascii="宋体" w:hAnsi="宋体"/>
                <w:szCs w:val="21"/>
              </w:rPr>
              <w:t>8</w:t>
            </w:r>
            <w:r>
              <w:rPr>
                <w:rFonts w:hint="eastAsia" w:ascii="宋体" w:hAnsi="宋体"/>
                <w:szCs w:val="21"/>
              </w:rPr>
              <w:t>.其它不符合要求或不合规情况每项扣</w:t>
            </w:r>
            <w:r>
              <w:rPr>
                <w:rFonts w:ascii="宋体" w:hAnsi="宋体"/>
                <w:szCs w:val="21"/>
              </w:rPr>
              <w:t>0.5-2</w:t>
            </w:r>
            <w:r>
              <w:rPr>
                <w:rFonts w:hint="eastAsia" w:ascii="宋体" w:hAnsi="宋体"/>
                <w:szCs w:val="21"/>
              </w:rPr>
              <w:t>分。</w:t>
            </w:r>
          </w:p>
        </w:tc>
        <w:tc>
          <w:tcPr>
            <w:tcW w:w="1457" w:type="dxa"/>
            <w:tcBorders>
              <w:left w:val="single" w:color="auto" w:sz="4" w:space="0"/>
              <w:right w:val="single" w:color="auto" w:sz="4" w:space="0"/>
            </w:tcBorders>
            <w:vAlign w:val="center"/>
          </w:tcPr>
          <w:p w14:paraId="346F4A17">
            <w:pPr>
              <w:snapToGrid w:val="0"/>
              <w:spacing w:line="288" w:lineRule="auto"/>
              <w:rPr>
                <w:szCs w:val="21"/>
              </w:rPr>
            </w:pPr>
            <w:r>
              <w:rPr>
                <w:rFonts w:hint="eastAsia"/>
                <w:szCs w:val="21"/>
              </w:rPr>
              <w:t>施工图纸应盖有设计单位幕墙专项出图章和施工图审查单位审图章。</w:t>
            </w:r>
          </w:p>
        </w:tc>
        <w:tc>
          <w:tcPr>
            <w:tcW w:w="709" w:type="dxa"/>
            <w:tcBorders>
              <w:left w:val="single" w:color="auto" w:sz="4" w:space="0"/>
              <w:right w:val="single" w:color="auto" w:sz="4" w:space="0"/>
            </w:tcBorders>
            <w:vAlign w:val="center"/>
          </w:tcPr>
          <w:p w14:paraId="5E11D2AD">
            <w:pPr>
              <w:snapToGrid w:val="0"/>
              <w:spacing w:line="288" w:lineRule="auto"/>
              <w:jc w:val="center"/>
              <w:rPr>
                <w:rFonts w:ascii="宋体" w:hAnsi="宋体"/>
                <w:szCs w:val="21"/>
              </w:rPr>
            </w:pPr>
            <w:r>
              <w:rPr>
                <w:rFonts w:ascii="宋体" w:hAnsi="宋体"/>
                <w:szCs w:val="21"/>
              </w:rPr>
              <w:t>3</w:t>
            </w:r>
            <w:r>
              <w:rPr>
                <w:rFonts w:hint="eastAsia" w:ascii="宋体" w:hAnsi="宋体"/>
                <w:szCs w:val="21"/>
              </w:rPr>
              <w:t>0分</w:t>
            </w:r>
          </w:p>
        </w:tc>
        <w:tc>
          <w:tcPr>
            <w:tcW w:w="1701" w:type="dxa"/>
            <w:tcBorders>
              <w:top w:val="single" w:color="auto" w:sz="4" w:space="0"/>
              <w:left w:val="single" w:color="auto" w:sz="4" w:space="0"/>
              <w:bottom w:val="single" w:color="auto" w:sz="4" w:space="0"/>
              <w:right w:val="single" w:color="auto" w:sz="4" w:space="0"/>
            </w:tcBorders>
            <w:vAlign w:val="center"/>
          </w:tcPr>
          <w:p w14:paraId="063D2950">
            <w:pPr>
              <w:snapToGrid w:val="0"/>
              <w:spacing w:line="288" w:lineRule="auto"/>
              <w:rPr>
                <w:szCs w:val="21"/>
              </w:rPr>
            </w:pPr>
            <w:r>
              <w:rPr>
                <w:rFonts w:hint="eastAsia"/>
                <w:szCs w:val="21"/>
              </w:rPr>
              <w:t>查施工图纸，结合工程实体。</w:t>
            </w:r>
          </w:p>
        </w:tc>
      </w:tr>
      <w:tr w14:paraId="7005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567" w:type="dxa"/>
            <w:tcBorders>
              <w:left w:val="single" w:color="auto" w:sz="4" w:space="0"/>
              <w:bottom w:val="single" w:color="auto" w:sz="4" w:space="0"/>
              <w:right w:val="single" w:color="auto" w:sz="4" w:space="0"/>
            </w:tcBorders>
            <w:vAlign w:val="center"/>
          </w:tcPr>
          <w:p w14:paraId="1AE353DB">
            <w:pPr>
              <w:snapToGrid w:val="0"/>
              <w:spacing w:line="288" w:lineRule="auto"/>
              <w:jc w:val="center"/>
              <w:rPr>
                <w:rFonts w:ascii="宋体" w:hAnsi="宋体"/>
                <w:szCs w:val="21"/>
              </w:rPr>
            </w:pPr>
            <w:r>
              <w:rPr>
                <w:rFonts w:ascii="宋体" w:hAnsi="宋体"/>
                <w:szCs w:val="21"/>
              </w:rPr>
              <w:t>3</w:t>
            </w:r>
          </w:p>
        </w:tc>
        <w:tc>
          <w:tcPr>
            <w:tcW w:w="1277" w:type="dxa"/>
            <w:tcBorders>
              <w:left w:val="single" w:color="auto" w:sz="4" w:space="0"/>
              <w:right w:val="single" w:color="auto" w:sz="4" w:space="0"/>
            </w:tcBorders>
            <w:vAlign w:val="center"/>
          </w:tcPr>
          <w:p w14:paraId="39841665">
            <w:pPr>
              <w:snapToGrid w:val="0"/>
              <w:spacing w:line="240" w:lineRule="exact"/>
              <w:jc w:val="center"/>
              <w:rPr>
                <w:rFonts w:ascii="宋体" w:hAnsi="宋体"/>
                <w:szCs w:val="21"/>
              </w:rPr>
            </w:pPr>
            <w:r>
              <w:rPr>
                <w:rFonts w:ascii="宋体" w:hAnsi="宋体"/>
                <w:szCs w:val="21"/>
              </w:rPr>
              <w:t>结构计算书</w:t>
            </w:r>
          </w:p>
        </w:tc>
        <w:tc>
          <w:tcPr>
            <w:tcW w:w="5527" w:type="dxa"/>
            <w:tcBorders>
              <w:top w:val="single" w:color="auto" w:sz="4" w:space="0"/>
              <w:left w:val="single" w:color="auto" w:sz="4" w:space="0"/>
              <w:bottom w:val="single" w:color="auto" w:sz="4" w:space="0"/>
              <w:right w:val="single" w:color="auto" w:sz="4" w:space="0"/>
            </w:tcBorders>
            <w:vAlign w:val="center"/>
          </w:tcPr>
          <w:p w14:paraId="39E3C88F">
            <w:pPr>
              <w:snapToGrid w:val="0"/>
              <w:spacing w:line="276" w:lineRule="auto"/>
              <w:rPr>
                <w:szCs w:val="21"/>
              </w:rPr>
            </w:pPr>
            <w:r>
              <w:rPr>
                <w:rFonts w:hint="eastAsia"/>
                <w:szCs w:val="21"/>
              </w:rPr>
              <w:t>1.结构计算书应盖有施工图出图章，有关人员签字，通过施工图审查并盖有审图章；</w:t>
            </w:r>
          </w:p>
          <w:p w14:paraId="5EB4A2B7">
            <w:pPr>
              <w:spacing w:line="276" w:lineRule="auto"/>
              <w:rPr>
                <w:szCs w:val="21"/>
              </w:rPr>
            </w:pPr>
            <w:r>
              <w:rPr>
                <w:rFonts w:hint="eastAsia"/>
                <w:szCs w:val="21"/>
              </w:rPr>
              <w:t>2.工程所有的幕墙类型和系统（包括采光顶、雨篷、外挂遮阳及装饰构件等）均应提供结构计算书；</w:t>
            </w:r>
          </w:p>
          <w:p w14:paraId="38CA6572">
            <w:pPr>
              <w:spacing w:line="276" w:lineRule="auto"/>
              <w:rPr>
                <w:szCs w:val="21"/>
              </w:rPr>
            </w:pPr>
            <w:r>
              <w:rPr>
                <w:rFonts w:hint="eastAsia"/>
                <w:szCs w:val="21"/>
              </w:rPr>
              <w:t>3.结构计算内容应齐全完整，合理选择计算参数，内容应包括但不限于面板、龙骨及支承结构的强度和挠度计算，结构胶宽度、厚度（含中空玻璃间层结构胶）计算，连接（含幕墙构件间及与主体结构间连接等）计算，预埋件及后置埋件计算，焊缝计算，局部构件及位置的结构计算等，并应附上相关的配图；</w:t>
            </w:r>
          </w:p>
          <w:p w14:paraId="154DE8FC">
            <w:pPr>
              <w:spacing w:line="276" w:lineRule="auto"/>
              <w:rPr>
                <w:szCs w:val="21"/>
              </w:rPr>
            </w:pPr>
            <w:r>
              <w:rPr>
                <w:rFonts w:hint="eastAsia"/>
                <w:szCs w:val="21"/>
              </w:rPr>
              <w:t>4.大跨度（悬挑）结构等受力较大的幕墙支承结构以及与主体连接等，均应进行结构计算，包括拉索（杆）幕墙、雨篷、跨层幕墙、屋顶悬挑幕墙、采光顶等；</w:t>
            </w:r>
          </w:p>
          <w:p w14:paraId="5453B72B">
            <w:pPr>
              <w:spacing w:line="276" w:lineRule="auto"/>
              <w:rPr>
                <w:szCs w:val="21"/>
              </w:rPr>
            </w:pPr>
            <w:r>
              <w:rPr>
                <w:rFonts w:hint="eastAsia"/>
                <w:szCs w:val="21"/>
              </w:rPr>
              <w:t>5.有风洞试验报告的，风荷载标准值应按风洞试验和风荷载计算值进行对比后按JGJ/T338等相关标准进行取值；</w:t>
            </w:r>
          </w:p>
          <w:p w14:paraId="6457FC41">
            <w:pPr>
              <w:spacing w:line="276" w:lineRule="auto"/>
              <w:rPr>
                <w:szCs w:val="21"/>
              </w:rPr>
            </w:pPr>
            <w:r>
              <w:rPr>
                <w:rFonts w:hint="eastAsia"/>
                <w:szCs w:val="21"/>
              </w:rPr>
              <w:t>6.各幕墙系统应按工程情况计算大面区和墙角区，并应选择最不利荷载或受力部位进行计算；</w:t>
            </w:r>
          </w:p>
          <w:p w14:paraId="25C9C2B1">
            <w:pPr>
              <w:spacing w:line="276" w:lineRule="auto"/>
              <w:rPr>
                <w:szCs w:val="21"/>
              </w:rPr>
            </w:pPr>
            <w:r>
              <w:rPr>
                <w:rFonts w:hint="eastAsia"/>
                <w:szCs w:val="21"/>
              </w:rPr>
              <w:t>7.面板、支承和连接结构等计算模型应与图纸相一致；采用有限元软件进行计算时，应列出计算条件、荷载取值、计算模型、边界条件、主要受力件的强度和刚度等，计算结果应采用云图表示并满足幕墙设计要求；</w:t>
            </w:r>
          </w:p>
          <w:p w14:paraId="592E16A1">
            <w:pPr>
              <w:spacing w:line="276" w:lineRule="auto"/>
              <w:rPr>
                <w:szCs w:val="21"/>
              </w:rPr>
            </w:pPr>
            <w:r>
              <w:rPr>
                <w:rFonts w:hint="eastAsia"/>
                <w:szCs w:val="21"/>
              </w:rPr>
              <w:t>8.采用后置埋件、背栓连接应进行连接系统的承载力计算；</w:t>
            </w:r>
          </w:p>
          <w:p w14:paraId="5127B758">
            <w:pPr>
              <w:spacing w:line="276" w:lineRule="auto"/>
              <w:rPr>
                <w:szCs w:val="21"/>
              </w:rPr>
            </w:pPr>
            <w:r>
              <w:rPr>
                <w:rFonts w:hint="eastAsia"/>
                <w:szCs w:val="21"/>
              </w:rPr>
              <w:t>9.应提供开启窗、悬挑大装饰条或装饰造型的结构计算，计算内容应包括所有传力的构件、配件及连接等；</w:t>
            </w:r>
          </w:p>
          <w:p w14:paraId="6D541B3D">
            <w:pPr>
              <w:spacing w:line="276" w:lineRule="auto"/>
              <w:rPr>
                <w:szCs w:val="21"/>
              </w:rPr>
            </w:pPr>
            <w:r>
              <w:rPr>
                <w:rFonts w:hint="eastAsia"/>
                <w:szCs w:val="21"/>
              </w:rPr>
              <w:t>10.支承索（杆）结构计算应提供索（杆）的预张拉力值，跨度大于8米的，必须有主体结构设计单位出具的技术文件，确认主体结构能够承受索（杆）体系的结构反力。</w:t>
            </w:r>
          </w:p>
        </w:tc>
        <w:tc>
          <w:tcPr>
            <w:tcW w:w="2796" w:type="dxa"/>
            <w:tcBorders>
              <w:top w:val="single" w:color="auto" w:sz="4" w:space="0"/>
              <w:left w:val="single" w:color="auto" w:sz="4" w:space="0"/>
              <w:bottom w:val="single" w:color="auto" w:sz="4" w:space="0"/>
              <w:right w:val="single" w:color="auto" w:sz="4" w:space="0"/>
            </w:tcBorders>
            <w:vAlign w:val="center"/>
          </w:tcPr>
          <w:p w14:paraId="27F39172">
            <w:pPr>
              <w:snapToGrid w:val="0"/>
              <w:spacing w:line="360" w:lineRule="auto"/>
              <w:jc w:val="left"/>
              <w:rPr>
                <w:rFonts w:ascii="宋体" w:hAnsi="宋体"/>
                <w:szCs w:val="21"/>
              </w:rPr>
            </w:pPr>
            <w:r>
              <w:rPr>
                <w:rFonts w:hint="eastAsia" w:ascii="宋体" w:hAnsi="宋体"/>
                <w:szCs w:val="21"/>
              </w:rPr>
              <w:t>1.结构计算书签章不齐扣</w:t>
            </w:r>
            <w:r>
              <w:rPr>
                <w:rFonts w:ascii="宋体" w:hAnsi="宋体"/>
                <w:szCs w:val="21"/>
              </w:rPr>
              <w:t>2-6</w:t>
            </w:r>
            <w:r>
              <w:rPr>
                <w:rFonts w:hint="eastAsia" w:ascii="宋体" w:hAnsi="宋体"/>
                <w:szCs w:val="21"/>
              </w:rPr>
              <w:t>分；</w:t>
            </w:r>
          </w:p>
          <w:p w14:paraId="2525E53F">
            <w:pPr>
              <w:snapToGrid w:val="0"/>
              <w:spacing w:line="360" w:lineRule="auto"/>
              <w:rPr>
                <w:rFonts w:ascii="宋体" w:hAnsi="宋体"/>
                <w:szCs w:val="21"/>
              </w:rPr>
            </w:pPr>
            <w:r>
              <w:rPr>
                <w:rFonts w:hint="eastAsia" w:ascii="宋体" w:hAnsi="宋体"/>
                <w:szCs w:val="21"/>
              </w:rPr>
              <w:t>1.大跨度（悬挑）支承结构等计算出现漏项、计算结果不满足工程设计要求，扣</w:t>
            </w:r>
            <w:r>
              <w:rPr>
                <w:rFonts w:ascii="宋体" w:hAnsi="宋体"/>
                <w:szCs w:val="21"/>
              </w:rPr>
              <w:t>5</w:t>
            </w:r>
            <w:r>
              <w:rPr>
                <w:rFonts w:hint="eastAsia" w:ascii="宋体" w:hAnsi="宋体"/>
                <w:szCs w:val="21"/>
              </w:rPr>
              <w:t>-20分；</w:t>
            </w:r>
          </w:p>
          <w:p w14:paraId="2D2C07B3">
            <w:pPr>
              <w:snapToGrid w:val="0"/>
              <w:spacing w:line="360" w:lineRule="auto"/>
              <w:rPr>
                <w:rFonts w:ascii="宋体" w:hAnsi="宋体"/>
                <w:szCs w:val="21"/>
              </w:rPr>
            </w:pPr>
            <w:r>
              <w:rPr>
                <w:rFonts w:hint="eastAsia" w:ascii="宋体" w:hAnsi="宋体"/>
                <w:szCs w:val="21"/>
              </w:rPr>
              <w:t>2.结构计算出现漏项、计算有误的，每项扣1-3分；</w:t>
            </w:r>
          </w:p>
          <w:p w14:paraId="2CE36CF2">
            <w:pPr>
              <w:snapToGrid w:val="0"/>
              <w:spacing w:line="360" w:lineRule="auto"/>
              <w:rPr>
                <w:rFonts w:ascii="宋体" w:hAnsi="宋体"/>
                <w:szCs w:val="21"/>
              </w:rPr>
            </w:pPr>
            <w:r>
              <w:rPr>
                <w:rFonts w:hint="eastAsia" w:ascii="宋体" w:hAnsi="宋体"/>
                <w:szCs w:val="21"/>
              </w:rPr>
              <w:t>3.缺幕墙墙角区计算、结构胶（含中空玻璃间层结构胶）计算的，每项扣</w:t>
            </w:r>
            <w:r>
              <w:rPr>
                <w:rFonts w:ascii="宋体" w:hAnsi="宋体"/>
                <w:szCs w:val="21"/>
              </w:rPr>
              <w:t>2</w:t>
            </w:r>
            <w:r>
              <w:rPr>
                <w:rFonts w:hint="eastAsia" w:ascii="宋体" w:hAnsi="宋体"/>
                <w:szCs w:val="21"/>
              </w:rPr>
              <w:t>-5分；</w:t>
            </w:r>
          </w:p>
          <w:p w14:paraId="07DC2565">
            <w:pPr>
              <w:snapToGrid w:val="0"/>
              <w:spacing w:line="360" w:lineRule="auto"/>
              <w:rPr>
                <w:rFonts w:ascii="宋体" w:hAnsi="宋体"/>
                <w:szCs w:val="21"/>
              </w:rPr>
            </w:pPr>
            <w:r>
              <w:rPr>
                <w:rFonts w:hint="eastAsia" w:ascii="宋体" w:hAnsi="宋体"/>
                <w:szCs w:val="21"/>
              </w:rPr>
              <w:t>4.其它不符合要求或不合规情况，每项扣</w:t>
            </w:r>
            <w:r>
              <w:rPr>
                <w:rFonts w:ascii="宋体" w:hAnsi="宋体"/>
                <w:szCs w:val="21"/>
              </w:rPr>
              <w:t>0.5-2</w:t>
            </w:r>
            <w:r>
              <w:rPr>
                <w:rFonts w:hint="eastAsia" w:ascii="宋体" w:hAnsi="宋体"/>
                <w:szCs w:val="21"/>
              </w:rPr>
              <w:t>分。</w:t>
            </w:r>
          </w:p>
        </w:tc>
        <w:tc>
          <w:tcPr>
            <w:tcW w:w="1457" w:type="dxa"/>
            <w:tcBorders>
              <w:left w:val="single" w:color="auto" w:sz="4" w:space="0"/>
              <w:right w:val="single" w:color="auto" w:sz="4" w:space="0"/>
            </w:tcBorders>
            <w:vAlign w:val="center"/>
          </w:tcPr>
          <w:p w14:paraId="6BF544A9">
            <w:pPr>
              <w:snapToGrid w:val="0"/>
              <w:spacing w:line="288" w:lineRule="auto"/>
              <w:rPr>
                <w:szCs w:val="21"/>
              </w:rPr>
            </w:pPr>
            <w:r>
              <w:rPr>
                <w:rFonts w:hint="eastAsia"/>
                <w:szCs w:val="21"/>
              </w:rPr>
              <w:t>结构计算书应盖有设计单位幕墙专项出图章和施工图审查单位审图章；</w:t>
            </w:r>
          </w:p>
          <w:p w14:paraId="3D2CFBC5">
            <w:pPr>
              <w:snapToGrid w:val="0"/>
              <w:spacing w:line="288" w:lineRule="auto"/>
              <w:rPr>
                <w:szCs w:val="21"/>
              </w:rPr>
            </w:pPr>
            <w:r>
              <w:rPr>
                <w:rFonts w:hint="eastAsia"/>
                <w:szCs w:val="21"/>
              </w:rPr>
              <w:t>结构计算跨度大于8米或悬挑跨度大于4米的结构为大跨度结构。</w:t>
            </w:r>
          </w:p>
        </w:tc>
        <w:tc>
          <w:tcPr>
            <w:tcW w:w="709" w:type="dxa"/>
            <w:tcBorders>
              <w:left w:val="single" w:color="auto" w:sz="4" w:space="0"/>
              <w:right w:val="single" w:color="auto" w:sz="4" w:space="0"/>
            </w:tcBorders>
            <w:vAlign w:val="center"/>
          </w:tcPr>
          <w:p w14:paraId="45EBEA44">
            <w:pPr>
              <w:snapToGrid w:val="0"/>
              <w:spacing w:line="288" w:lineRule="auto"/>
              <w:jc w:val="center"/>
              <w:rPr>
                <w:rFonts w:ascii="宋体" w:hAnsi="宋体"/>
                <w:szCs w:val="21"/>
              </w:rPr>
            </w:pPr>
            <w:r>
              <w:rPr>
                <w:rFonts w:hint="eastAsia" w:ascii="宋体" w:hAnsi="宋体"/>
                <w:szCs w:val="21"/>
              </w:rPr>
              <w:t>20分</w:t>
            </w:r>
          </w:p>
        </w:tc>
        <w:tc>
          <w:tcPr>
            <w:tcW w:w="1701" w:type="dxa"/>
            <w:tcBorders>
              <w:top w:val="single" w:color="auto" w:sz="4" w:space="0"/>
              <w:left w:val="single" w:color="auto" w:sz="4" w:space="0"/>
              <w:bottom w:val="single" w:color="auto" w:sz="4" w:space="0"/>
              <w:right w:val="single" w:color="auto" w:sz="4" w:space="0"/>
            </w:tcBorders>
            <w:vAlign w:val="center"/>
          </w:tcPr>
          <w:p w14:paraId="6FB164F6">
            <w:pPr>
              <w:snapToGrid w:val="0"/>
              <w:spacing w:line="288" w:lineRule="auto"/>
              <w:rPr>
                <w:szCs w:val="21"/>
              </w:rPr>
            </w:pPr>
            <w:r>
              <w:rPr>
                <w:rFonts w:hint="eastAsia"/>
                <w:szCs w:val="21"/>
              </w:rPr>
              <w:t>结合施工图及工程实体，按结构计算要求的内容进行逐项复查。</w:t>
            </w:r>
          </w:p>
        </w:tc>
      </w:tr>
      <w:tr w14:paraId="25A5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567" w:type="dxa"/>
            <w:tcBorders>
              <w:left w:val="single" w:color="auto" w:sz="4" w:space="0"/>
              <w:bottom w:val="single" w:color="auto" w:sz="4" w:space="0"/>
              <w:right w:val="single" w:color="auto" w:sz="4" w:space="0"/>
            </w:tcBorders>
            <w:vAlign w:val="center"/>
          </w:tcPr>
          <w:p w14:paraId="48ECDF0C">
            <w:pPr>
              <w:snapToGrid w:val="0"/>
              <w:spacing w:line="288" w:lineRule="auto"/>
              <w:jc w:val="center"/>
              <w:rPr>
                <w:rFonts w:ascii="宋体" w:hAnsi="宋体"/>
                <w:szCs w:val="21"/>
              </w:rPr>
            </w:pPr>
            <w:r>
              <w:rPr>
                <w:rFonts w:hint="eastAsia" w:ascii="宋体" w:hAnsi="宋体"/>
                <w:szCs w:val="21"/>
              </w:rPr>
              <w:t>4</w:t>
            </w:r>
          </w:p>
        </w:tc>
        <w:tc>
          <w:tcPr>
            <w:tcW w:w="1277" w:type="dxa"/>
            <w:tcBorders>
              <w:left w:val="single" w:color="auto" w:sz="4" w:space="0"/>
              <w:right w:val="single" w:color="auto" w:sz="4" w:space="0"/>
            </w:tcBorders>
            <w:vAlign w:val="center"/>
          </w:tcPr>
          <w:p w14:paraId="414E310C">
            <w:pPr>
              <w:snapToGrid w:val="0"/>
              <w:spacing w:line="240" w:lineRule="exact"/>
              <w:jc w:val="center"/>
              <w:rPr>
                <w:rFonts w:ascii="宋体" w:hAnsi="宋体"/>
                <w:szCs w:val="21"/>
              </w:rPr>
            </w:pPr>
            <w:r>
              <w:rPr>
                <w:rFonts w:ascii="宋体" w:hAnsi="宋体"/>
                <w:szCs w:val="21"/>
              </w:rPr>
              <w:t>热工计算书</w:t>
            </w:r>
          </w:p>
        </w:tc>
        <w:tc>
          <w:tcPr>
            <w:tcW w:w="5527" w:type="dxa"/>
            <w:tcBorders>
              <w:top w:val="single" w:color="auto" w:sz="4" w:space="0"/>
              <w:left w:val="single" w:color="auto" w:sz="4" w:space="0"/>
              <w:bottom w:val="single" w:color="auto" w:sz="4" w:space="0"/>
              <w:right w:val="single" w:color="auto" w:sz="4" w:space="0"/>
            </w:tcBorders>
            <w:vAlign w:val="center"/>
          </w:tcPr>
          <w:p w14:paraId="137B2FCE">
            <w:pPr>
              <w:snapToGrid w:val="0"/>
              <w:spacing w:line="360" w:lineRule="auto"/>
              <w:rPr>
                <w:szCs w:val="21"/>
              </w:rPr>
            </w:pPr>
            <w:r>
              <w:rPr>
                <w:rFonts w:hint="eastAsia"/>
                <w:szCs w:val="21"/>
              </w:rPr>
              <w:t>1.热工计算书应盖有施工图出图章，有关人员签字；</w:t>
            </w:r>
          </w:p>
          <w:p w14:paraId="1074C971">
            <w:pPr>
              <w:snapToGrid w:val="0"/>
              <w:spacing w:line="360" w:lineRule="auto"/>
              <w:rPr>
                <w:szCs w:val="21"/>
              </w:rPr>
            </w:pPr>
            <w:r>
              <w:rPr>
                <w:rFonts w:hint="eastAsia"/>
                <w:szCs w:val="21"/>
              </w:rPr>
              <w:t>2.工程所有的幕墙类型（包括采光顶）有保温隔热要求的均应提供热工计算；</w:t>
            </w:r>
          </w:p>
          <w:p w14:paraId="2828982F">
            <w:pPr>
              <w:snapToGrid w:val="0"/>
              <w:spacing w:line="360" w:lineRule="auto"/>
              <w:rPr>
                <w:szCs w:val="21"/>
              </w:rPr>
            </w:pPr>
            <w:r>
              <w:rPr>
                <w:rFonts w:hint="eastAsia"/>
                <w:szCs w:val="21"/>
              </w:rPr>
              <w:t>3.各类型幕墙的热工计算应齐全完整，并有明确结论且满足建筑节能设计指标要求；</w:t>
            </w:r>
          </w:p>
          <w:p w14:paraId="4703BBA0">
            <w:pPr>
              <w:snapToGrid w:val="0"/>
              <w:spacing w:line="360" w:lineRule="auto"/>
              <w:rPr>
                <w:szCs w:val="21"/>
              </w:rPr>
            </w:pPr>
            <w:r>
              <w:rPr>
                <w:rFonts w:hint="eastAsia"/>
                <w:szCs w:val="21"/>
              </w:rPr>
              <w:t>4.正确选择热工计算单元和计算参数（如气候分区、朝向、窗墙比、体型系数等）；</w:t>
            </w:r>
          </w:p>
          <w:p w14:paraId="4723DB4F">
            <w:pPr>
              <w:snapToGrid w:val="0"/>
              <w:spacing w:line="360" w:lineRule="auto"/>
              <w:rPr>
                <w:szCs w:val="21"/>
              </w:rPr>
            </w:pPr>
            <w:r>
              <w:rPr>
                <w:rFonts w:hint="eastAsia"/>
                <w:szCs w:val="21"/>
              </w:rPr>
              <w:t>5.幕墙热工计算内容应包括透光幕墙和采光顶的传热系数、太阳得热系数等，以及非透光幕墙的传热系数计算等，其中非透光幕墙应包括玻璃幕墙非透光部分和非透光幕墙类型（石材、铝板、人造板等）；</w:t>
            </w:r>
          </w:p>
          <w:p w14:paraId="66398373">
            <w:pPr>
              <w:snapToGrid w:val="0"/>
              <w:spacing w:line="360" w:lineRule="auto"/>
              <w:rPr>
                <w:szCs w:val="21"/>
              </w:rPr>
            </w:pPr>
            <w:r>
              <w:rPr>
                <w:rFonts w:hint="eastAsia"/>
                <w:szCs w:val="21"/>
              </w:rPr>
              <w:t>6.热工计算应按节能标准要求进行汇总，且计算结果应满足现行相关标准规范及建筑节能设计的要求；</w:t>
            </w:r>
          </w:p>
          <w:p w14:paraId="73751FDE">
            <w:pPr>
              <w:snapToGrid w:val="0"/>
              <w:spacing w:line="360" w:lineRule="auto"/>
              <w:rPr>
                <w:szCs w:val="21"/>
              </w:rPr>
            </w:pPr>
            <w:r>
              <w:rPr>
                <w:szCs w:val="21"/>
              </w:rPr>
              <w:t>7</w:t>
            </w:r>
            <w:r>
              <w:rPr>
                <w:rFonts w:hint="eastAsia"/>
                <w:szCs w:val="21"/>
              </w:rPr>
              <w:t>.应提供建筑设计单位出具的建筑节能报告或建筑施工图设计说明中的节能专篇，明确各类型幕墙应当达到的热工性能要求。</w:t>
            </w:r>
          </w:p>
        </w:tc>
        <w:tc>
          <w:tcPr>
            <w:tcW w:w="2796" w:type="dxa"/>
            <w:tcBorders>
              <w:top w:val="single" w:color="auto" w:sz="4" w:space="0"/>
              <w:left w:val="single" w:color="auto" w:sz="4" w:space="0"/>
              <w:bottom w:val="single" w:color="auto" w:sz="4" w:space="0"/>
              <w:right w:val="single" w:color="auto" w:sz="4" w:space="0"/>
            </w:tcBorders>
            <w:vAlign w:val="center"/>
          </w:tcPr>
          <w:p w14:paraId="621137C7">
            <w:pPr>
              <w:snapToGrid w:val="0"/>
              <w:spacing w:line="360" w:lineRule="auto"/>
              <w:rPr>
                <w:szCs w:val="21"/>
              </w:rPr>
            </w:pPr>
          </w:p>
          <w:p w14:paraId="1C7FB90A">
            <w:pPr>
              <w:snapToGrid w:val="0"/>
              <w:spacing w:line="360" w:lineRule="auto"/>
              <w:rPr>
                <w:szCs w:val="21"/>
              </w:rPr>
            </w:pPr>
            <w:r>
              <w:rPr>
                <w:rFonts w:hint="eastAsia"/>
                <w:szCs w:val="21"/>
              </w:rPr>
              <w:t>1.无热工计算书扣10分；</w:t>
            </w:r>
          </w:p>
          <w:p w14:paraId="64B08666">
            <w:pPr>
              <w:snapToGrid w:val="0"/>
              <w:spacing w:line="360" w:lineRule="auto"/>
              <w:rPr>
                <w:szCs w:val="21"/>
              </w:rPr>
            </w:pPr>
            <w:r>
              <w:rPr>
                <w:rFonts w:hint="eastAsia"/>
                <w:szCs w:val="21"/>
              </w:rPr>
              <w:t>2.缺主要幕墙类型的热工计算书的每项扣1-</w:t>
            </w:r>
            <w:r>
              <w:rPr>
                <w:szCs w:val="21"/>
              </w:rPr>
              <w:t>5</w:t>
            </w:r>
            <w:r>
              <w:rPr>
                <w:rFonts w:hint="eastAsia"/>
                <w:szCs w:val="21"/>
              </w:rPr>
              <w:t>分；</w:t>
            </w:r>
          </w:p>
          <w:p w14:paraId="6FA18EA3">
            <w:pPr>
              <w:snapToGrid w:val="0"/>
              <w:spacing w:line="360" w:lineRule="auto"/>
              <w:rPr>
                <w:szCs w:val="21"/>
              </w:rPr>
            </w:pPr>
            <w:r>
              <w:rPr>
                <w:rFonts w:hint="eastAsia"/>
                <w:szCs w:val="21"/>
              </w:rPr>
              <w:t>3.计算出现严重错误的每项扣5分；</w:t>
            </w:r>
          </w:p>
          <w:p w14:paraId="3E8B2111">
            <w:pPr>
              <w:snapToGrid w:val="0"/>
              <w:spacing w:line="360" w:lineRule="auto"/>
              <w:rPr>
                <w:szCs w:val="21"/>
              </w:rPr>
            </w:pPr>
            <w:r>
              <w:rPr>
                <w:rFonts w:hint="eastAsia"/>
                <w:szCs w:val="21"/>
              </w:rPr>
              <w:t>4.其它不符合要求或不合规情况的扣1-3分。</w:t>
            </w:r>
          </w:p>
        </w:tc>
        <w:tc>
          <w:tcPr>
            <w:tcW w:w="1457" w:type="dxa"/>
            <w:tcBorders>
              <w:left w:val="single" w:color="auto" w:sz="4" w:space="0"/>
              <w:right w:val="single" w:color="auto" w:sz="4" w:space="0"/>
            </w:tcBorders>
            <w:vAlign w:val="center"/>
          </w:tcPr>
          <w:p w14:paraId="7943FF38">
            <w:pPr>
              <w:snapToGrid w:val="0"/>
              <w:spacing w:line="288" w:lineRule="auto"/>
              <w:rPr>
                <w:szCs w:val="21"/>
              </w:rPr>
            </w:pPr>
          </w:p>
          <w:p w14:paraId="6B19F6A2">
            <w:pPr>
              <w:rPr>
                <w:szCs w:val="21"/>
              </w:rPr>
            </w:pPr>
            <w:r>
              <w:rPr>
                <w:rFonts w:hint="eastAsia"/>
                <w:szCs w:val="21"/>
              </w:rPr>
              <w:t>不得采用建筑设计院出具的建筑节能设计计算报告代替幕墙热工计算书。</w:t>
            </w:r>
          </w:p>
          <w:p w14:paraId="68AEF6B5">
            <w:pPr>
              <w:snapToGrid w:val="0"/>
              <w:spacing w:line="288" w:lineRule="auto"/>
              <w:rPr>
                <w:szCs w:val="21"/>
              </w:rPr>
            </w:pPr>
          </w:p>
        </w:tc>
        <w:tc>
          <w:tcPr>
            <w:tcW w:w="709" w:type="dxa"/>
            <w:tcBorders>
              <w:left w:val="single" w:color="auto" w:sz="4" w:space="0"/>
              <w:right w:val="single" w:color="auto" w:sz="4" w:space="0"/>
            </w:tcBorders>
            <w:vAlign w:val="center"/>
          </w:tcPr>
          <w:p w14:paraId="63C1C2C3">
            <w:pPr>
              <w:snapToGrid w:val="0"/>
              <w:spacing w:line="288" w:lineRule="auto"/>
              <w:jc w:val="center"/>
              <w:rPr>
                <w:rFonts w:ascii="宋体" w:hAnsi="宋体"/>
                <w:szCs w:val="21"/>
              </w:rPr>
            </w:pPr>
            <w:r>
              <w:rPr>
                <w:rFonts w:hint="eastAsia" w:ascii="宋体" w:hAnsi="宋体"/>
                <w:szCs w:val="21"/>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52C1CBD4">
            <w:pPr>
              <w:snapToGrid w:val="0"/>
              <w:spacing w:line="288" w:lineRule="auto"/>
              <w:rPr>
                <w:szCs w:val="21"/>
              </w:rPr>
            </w:pPr>
          </w:p>
          <w:p w14:paraId="4681C46E">
            <w:pPr>
              <w:snapToGrid w:val="0"/>
              <w:spacing w:line="288" w:lineRule="auto"/>
              <w:rPr>
                <w:szCs w:val="21"/>
              </w:rPr>
            </w:pPr>
            <w:r>
              <w:rPr>
                <w:rFonts w:hint="eastAsia"/>
                <w:szCs w:val="21"/>
              </w:rPr>
              <w:t>根据建筑设计院的建筑节能报告复核幕墙热工计算书是否满足节能要求。</w:t>
            </w:r>
          </w:p>
        </w:tc>
      </w:tr>
      <w:tr w14:paraId="7B88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567" w:type="dxa"/>
            <w:tcBorders>
              <w:left w:val="single" w:color="auto" w:sz="4" w:space="0"/>
              <w:bottom w:val="single" w:color="auto" w:sz="4" w:space="0"/>
              <w:right w:val="single" w:color="auto" w:sz="4" w:space="0"/>
            </w:tcBorders>
            <w:vAlign w:val="center"/>
          </w:tcPr>
          <w:p w14:paraId="63754796">
            <w:pPr>
              <w:snapToGrid w:val="0"/>
              <w:spacing w:line="360" w:lineRule="auto"/>
              <w:jc w:val="center"/>
              <w:rPr>
                <w:rFonts w:ascii="宋体" w:hAnsi="宋体"/>
                <w:szCs w:val="21"/>
              </w:rPr>
            </w:pPr>
            <w:r>
              <w:rPr>
                <w:rFonts w:hint="eastAsia" w:ascii="宋体" w:hAnsi="宋体"/>
                <w:szCs w:val="21"/>
              </w:rPr>
              <w:t>5</w:t>
            </w:r>
          </w:p>
        </w:tc>
        <w:tc>
          <w:tcPr>
            <w:tcW w:w="1277" w:type="dxa"/>
            <w:tcBorders>
              <w:left w:val="single" w:color="auto" w:sz="4" w:space="0"/>
              <w:right w:val="single" w:color="auto" w:sz="4" w:space="0"/>
            </w:tcBorders>
            <w:vAlign w:val="center"/>
          </w:tcPr>
          <w:p w14:paraId="7554BD7D">
            <w:pPr>
              <w:snapToGrid w:val="0"/>
              <w:spacing w:line="240" w:lineRule="exact"/>
              <w:jc w:val="center"/>
              <w:rPr>
                <w:rFonts w:hint="eastAsia" w:ascii="宋体" w:hAnsi="宋体"/>
                <w:szCs w:val="21"/>
              </w:rPr>
            </w:pPr>
            <w:r>
              <w:rPr>
                <w:rFonts w:hint="eastAsia" w:ascii="宋体" w:hAnsi="宋体"/>
                <w:szCs w:val="21"/>
              </w:rPr>
              <w:t>工程实体</w:t>
            </w:r>
          </w:p>
        </w:tc>
        <w:tc>
          <w:tcPr>
            <w:tcW w:w="5527" w:type="dxa"/>
            <w:tcBorders>
              <w:top w:val="single" w:color="auto" w:sz="4" w:space="0"/>
              <w:left w:val="single" w:color="auto" w:sz="4" w:space="0"/>
              <w:bottom w:val="single" w:color="auto" w:sz="4" w:space="0"/>
              <w:right w:val="single" w:color="auto" w:sz="4" w:space="0"/>
            </w:tcBorders>
            <w:vAlign w:val="center"/>
          </w:tcPr>
          <w:p w14:paraId="53E1C125">
            <w:pPr>
              <w:snapToGrid w:val="0"/>
              <w:spacing w:line="360" w:lineRule="auto"/>
              <w:rPr>
                <w:szCs w:val="21"/>
              </w:rPr>
            </w:pPr>
            <w:r>
              <w:rPr>
                <w:szCs w:val="21"/>
              </w:rPr>
              <w:t>1</w:t>
            </w:r>
            <w:r>
              <w:rPr>
                <w:rFonts w:hint="eastAsia"/>
                <w:szCs w:val="21"/>
                <w:lang w:val="en-US" w:eastAsia="zh-CN"/>
              </w:rPr>
              <w:t>.</w:t>
            </w:r>
            <w:r>
              <w:rPr>
                <w:rFonts w:hint="eastAsia"/>
                <w:szCs w:val="21"/>
              </w:rPr>
              <w:t>工程实体整体装饰效果；</w:t>
            </w:r>
          </w:p>
          <w:p w14:paraId="244D99B2">
            <w:pPr>
              <w:snapToGrid w:val="0"/>
              <w:spacing w:line="360" w:lineRule="auto"/>
              <w:rPr>
                <w:szCs w:val="21"/>
              </w:rPr>
            </w:pPr>
            <w:r>
              <w:rPr>
                <w:szCs w:val="21"/>
              </w:rPr>
              <w:t>2</w:t>
            </w:r>
            <w:r>
              <w:rPr>
                <w:rFonts w:hint="eastAsia"/>
                <w:szCs w:val="21"/>
                <w:lang w:val="en-US" w:eastAsia="zh-CN"/>
              </w:rPr>
              <w:t>.</w:t>
            </w:r>
            <w:r>
              <w:rPr>
                <w:rFonts w:hint="eastAsia"/>
                <w:szCs w:val="21"/>
              </w:rPr>
              <w:t>工程现场实际的构造做法、使用的材料应当与幕墙施工图一致；</w:t>
            </w:r>
          </w:p>
          <w:p w14:paraId="1F5CBADE">
            <w:pPr>
              <w:snapToGrid w:val="0"/>
              <w:spacing w:line="360" w:lineRule="auto"/>
              <w:rPr>
                <w:rFonts w:hint="eastAsia"/>
                <w:szCs w:val="21"/>
              </w:rPr>
            </w:pPr>
            <w:r>
              <w:rPr>
                <w:szCs w:val="21"/>
              </w:rPr>
              <w:t>3</w:t>
            </w:r>
            <w:r>
              <w:rPr>
                <w:rFonts w:hint="eastAsia"/>
                <w:szCs w:val="21"/>
                <w:lang w:val="en-US" w:eastAsia="zh-CN"/>
              </w:rPr>
              <w:t>.</w:t>
            </w:r>
            <w:r>
              <w:rPr>
                <w:rFonts w:hint="eastAsia"/>
                <w:szCs w:val="21"/>
              </w:rPr>
              <w:t>工程实体无安全隐患。</w:t>
            </w:r>
          </w:p>
        </w:tc>
        <w:tc>
          <w:tcPr>
            <w:tcW w:w="2796" w:type="dxa"/>
            <w:tcBorders>
              <w:top w:val="single" w:color="auto" w:sz="4" w:space="0"/>
              <w:left w:val="single" w:color="auto" w:sz="4" w:space="0"/>
              <w:bottom w:val="single" w:color="auto" w:sz="4" w:space="0"/>
              <w:right w:val="single" w:color="auto" w:sz="4" w:space="0"/>
            </w:tcBorders>
            <w:vAlign w:val="center"/>
          </w:tcPr>
          <w:p w14:paraId="5D876BCF">
            <w:pPr>
              <w:snapToGrid w:val="0"/>
              <w:spacing w:line="276" w:lineRule="auto"/>
              <w:rPr>
                <w:szCs w:val="21"/>
              </w:rPr>
            </w:pPr>
            <w:r>
              <w:rPr>
                <w:szCs w:val="21"/>
              </w:rPr>
              <w:t>1</w:t>
            </w:r>
            <w:r>
              <w:rPr>
                <w:rFonts w:hint="eastAsia"/>
                <w:szCs w:val="21"/>
                <w:lang w:val="en-US" w:eastAsia="zh-CN"/>
              </w:rPr>
              <w:t>.</w:t>
            </w:r>
            <w:r>
              <w:rPr>
                <w:rFonts w:hint="eastAsia"/>
                <w:szCs w:val="21"/>
              </w:rPr>
              <w:t>工程实体整体装饰效果未达到设计效果扣5</w:t>
            </w:r>
            <w:r>
              <w:rPr>
                <w:szCs w:val="21"/>
              </w:rPr>
              <w:t>-10</w:t>
            </w:r>
            <w:r>
              <w:rPr>
                <w:rFonts w:hint="eastAsia"/>
                <w:szCs w:val="21"/>
              </w:rPr>
              <w:t>分；</w:t>
            </w:r>
          </w:p>
          <w:p w14:paraId="23ADB37A">
            <w:pPr>
              <w:snapToGrid w:val="0"/>
              <w:spacing w:line="276" w:lineRule="auto"/>
              <w:rPr>
                <w:szCs w:val="21"/>
              </w:rPr>
            </w:pPr>
            <w:r>
              <w:rPr>
                <w:szCs w:val="21"/>
              </w:rPr>
              <w:t>2</w:t>
            </w:r>
            <w:r>
              <w:rPr>
                <w:rFonts w:hint="eastAsia"/>
                <w:szCs w:val="21"/>
                <w:lang w:val="en-US" w:eastAsia="zh-CN"/>
              </w:rPr>
              <w:t>.</w:t>
            </w:r>
            <w:r>
              <w:rPr>
                <w:rFonts w:hint="eastAsia"/>
                <w:szCs w:val="21"/>
              </w:rPr>
              <w:t>工程现场实际的构造做法、使用的材料与幕墙施工图不一致，每项扣</w:t>
            </w:r>
            <w:r>
              <w:rPr>
                <w:szCs w:val="21"/>
              </w:rPr>
              <w:t>1-2</w:t>
            </w:r>
            <w:r>
              <w:rPr>
                <w:rFonts w:hint="eastAsia"/>
                <w:szCs w:val="21"/>
              </w:rPr>
              <w:t>分；</w:t>
            </w:r>
          </w:p>
          <w:p w14:paraId="4FB2D599">
            <w:pPr>
              <w:snapToGrid w:val="0"/>
              <w:spacing w:line="276" w:lineRule="auto"/>
              <w:rPr>
                <w:rFonts w:hint="eastAsia"/>
                <w:szCs w:val="21"/>
              </w:rPr>
            </w:pPr>
            <w:r>
              <w:rPr>
                <w:szCs w:val="21"/>
              </w:rPr>
              <w:t>3</w:t>
            </w:r>
            <w:r>
              <w:rPr>
                <w:rFonts w:hint="eastAsia"/>
                <w:szCs w:val="21"/>
                <w:lang w:val="en-US" w:eastAsia="zh-CN"/>
              </w:rPr>
              <w:t>.</w:t>
            </w:r>
            <w:r>
              <w:rPr>
                <w:rFonts w:hint="eastAsia"/>
                <w:szCs w:val="21"/>
              </w:rPr>
              <w:t>工程实体存在安全隐患扣1</w:t>
            </w:r>
            <w:r>
              <w:rPr>
                <w:szCs w:val="21"/>
              </w:rPr>
              <w:t>0-20</w:t>
            </w:r>
            <w:r>
              <w:rPr>
                <w:rFonts w:hint="eastAsia"/>
                <w:szCs w:val="21"/>
              </w:rPr>
              <w:t>分。</w:t>
            </w:r>
          </w:p>
        </w:tc>
        <w:tc>
          <w:tcPr>
            <w:tcW w:w="1457" w:type="dxa"/>
            <w:tcBorders>
              <w:left w:val="single" w:color="auto" w:sz="4" w:space="0"/>
              <w:right w:val="single" w:color="auto" w:sz="4" w:space="0"/>
            </w:tcBorders>
            <w:vAlign w:val="center"/>
          </w:tcPr>
          <w:p w14:paraId="6306F1A5">
            <w:pPr>
              <w:snapToGrid w:val="0"/>
              <w:spacing w:line="360" w:lineRule="auto"/>
              <w:jc w:val="center"/>
              <w:rPr>
                <w:rFonts w:hint="eastAsia"/>
                <w:szCs w:val="21"/>
              </w:rPr>
            </w:pPr>
          </w:p>
        </w:tc>
        <w:tc>
          <w:tcPr>
            <w:tcW w:w="709" w:type="dxa"/>
            <w:tcBorders>
              <w:left w:val="single" w:color="auto" w:sz="4" w:space="0"/>
              <w:right w:val="single" w:color="auto" w:sz="4" w:space="0"/>
            </w:tcBorders>
            <w:vAlign w:val="center"/>
          </w:tcPr>
          <w:p w14:paraId="1AB439D1">
            <w:pPr>
              <w:snapToGrid w:val="0"/>
              <w:spacing w:line="360" w:lineRule="auto"/>
              <w:jc w:val="center"/>
              <w:rPr>
                <w:rFonts w:hint="eastAsia" w:ascii="宋体" w:hAnsi="宋体"/>
                <w:szCs w:val="21"/>
              </w:rPr>
            </w:pPr>
            <w:r>
              <w:rPr>
                <w:rFonts w:ascii="宋体" w:hAnsi="宋体"/>
                <w:szCs w:val="21"/>
              </w:rPr>
              <w:t>20</w:t>
            </w:r>
            <w:r>
              <w:rPr>
                <w:rFonts w:hint="eastAsia" w:ascii="宋体" w:hAnsi="宋体"/>
                <w:szCs w:val="21"/>
              </w:rPr>
              <w:t>分</w:t>
            </w:r>
          </w:p>
        </w:tc>
        <w:tc>
          <w:tcPr>
            <w:tcW w:w="1701" w:type="dxa"/>
            <w:tcBorders>
              <w:top w:val="single" w:color="auto" w:sz="4" w:space="0"/>
              <w:left w:val="single" w:color="auto" w:sz="4" w:space="0"/>
              <w:bottom w:val="single" w:color="auto" w:sz="4" w:space="0"/>
              <w:right w:val="single" w:color="auto" w:sz="4" w:space="0"/>
            </w:tcBorders>
            <w:vAlign w:val="center"/>
          </w:tcPr>
          <w:p w14:paraId="6138BB66">
            <w:pPr>
              <w:snapToGrid w:val="0"/>
              <w:spacing w:line="360" w:lineRule="auto"/>
              <w:rPr>
                <w:rFonts w:hint="eastAsia" w:ascii="宋体" w:hAnsi="宋体"/>
                <w:szCs w:val="21"/>
              </w:rPr>
            </w:pPr>
            <w:r>
              <w:rPr>
                <w:rFonts w:hint="eastAsia" w:ascii="宋体" w:hAnsi="宋体"/>
                <w:szCs w:val="21"/>
              </w:rPr>
              <w:t>结合施工图纸查工程实体。</w:t>
            </w:r>
          </w:p>
        </w:tc>
      </w:tr>
      <w:tr w14:paraId="456F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567" w:type="dxa"/>
            <w:tcBorders>
              <w:left w:val="single" w:color="auto" w:sz="4" w:space="0"/>
              <w:bottom w:val="single" w:color="auto" w:sz="4" w:space="0"/>
              <w:right w:val="single" w:color="auto" w:sz="4" w:space="0"/>
            </w:tcBorders>
            <w:vAlign w:val="center"/>
          </w:tcPr>
          <w:p w14:paraId="4022FE80">
            <w:pPr>
              <w:snapToGrid w:val="0"/>
              <w:spacing w:line="360" w:lineRule="auto"/>
              <w:jc w:val="center"/>
              <w:rPr>
                <w:rFonts w:ascii="宋体" w:hAnsi="宋体"/>
                <w:szCs w:val="21"/>
              </w:rPr>
            </w:pPr>
            <w:r>
              <w:rPr>
                <w:rFonts w:ascii="宋体" w:hAnsi="宋体"/>
                <w:szCs w:val="21"/>
              </w:rPr>
              <w:t>6</w:t>
            </w:r>
          </w:p>
        </w:tc>
        <w:tc>
          <w:tcPr>
            <w:tcW w:w="1277" w:type="dxa"/>
            <w:tcBorders>
              <w:left w:val="single" w:color="auto" w:sz="4" w:space="0"/>
              <w:right w:val="single" w:color="auto" w:sz="4" w:space="0"/>
            </w:tcBorders>
            <w:vAlign w:val="center"/>
          </w:tcPr>
          <w:p w14:paraId="74397CFC">
            <w:pPr>
              <w:snapToGrid w:val="0"/>
              <w:spacing w:line="240" w:lineRule="exact"/>
              <w:jc w:val="center"/>
              <w:rPr>
                <w:rFonts w:ascii="宋体" w:hAnsi="宋体"/>
                <w:szCs w:val="21"/>
              </w:rPr>
            </w:pPr>
            <w:r>
              <w:rPr>
                <w:rFonts w:hint="eastAsia" w:ascii="宋体" w:hAnsi="宋体"/>
                <w:szCs w:val="21"/>
              </w:rPr>
              <w:t>新材料、新技术、新工艺</w:t>
            </w:r>
          </w:p>
        </w:tc>
        <w:tc>
          <w:tcPr>
            <w:tcW w:w="5527" w:type="dxa"/>
            <w:tcBorders>
              <w:top w:val="single" w:color="auto" w:sz="4" w:space="0"/>
              <w:left w:val="single" w:color="auto" w:sz="4" w:space="0"/>
              <w:bottom w:val="single" w:color="auto" w:sz="4" w:space="0"/>
              <w:right w:val="single" w:color="auto" w:sz="4" w:space="0"/>
            </w:tcBorders>
            <w:vAlign w:val="center"/>
          </w:tcPr>
          <w:p w14:paraId="032DDEBC">
            <w:pPr>
              <w:snapToGrid w:val="0"/>
              <w:spacing w:line="360" w:lineRule="auto"/>
              <w:rPr>
                <w:rFonts w:ascii="Calibri" w:hAnsi="Calibri"/>
                <w:szCs w:val="21"/>
              </w:rPr>
            </w:pPr>
            <w:r>
              <w:rPr>
                <w:rFonts w:hint="eastAsia" w:ascii="Calibri" w:hAnsi="Calibri"/>
                <w:szCs w:val="21"/>
              </w:rPr>
              <w:t>1</w:t>
            </w:r>
            <w:r>
              <w:rPr>
                <w:rFonts w:ascii="Calibri" w:hAnsi="Calibri"/>
                <w:szCs w:val="21"/>
              </w:rPr>
              <w:t>.</w:t>
            </w:r>
            <w:r>
              <w:rPr>
                <w:rFonts w:hint="eastAsia" w:ascii="Calibri" w:hAnsi="Calibri"/>
                <w:szCs w:val="21"/>
              </w:rPr>
              <w:t>采用了新材料、新技术、新工艺，应提供了相应的证明资料（论证报告、鉴定报告等）；</w:t>
            </w:r>
          </w:p>
          <w:p w14:paraId="04029CB4">
            <w:pPr>
              <w:snapToGrid w:val="0"/>
              <w:spacing w:line="360" w:lineRule="auto"/>
              <w:rPr>
                <w:rFonts w:ascii="Calibri" w:hAnsi="Calibri"/>
                <w:szCs w:val="21"/>
              </w:rPr>
            </w:pPr>
            <w:r>
              <w:rPr>
                <w:rFonts w:hint="eastAsia" w:ascii="Calibri" w:hAnsi="Calibri"/>
                <w:szCs w:val="21"/>
              </w:rPr>
              <w:t>2</w:t>
            </w:r>
            <w:r>
              <w:rPr>
                <w:rFonts w:ascii="Calibri" w:hAnsi="Calibri"/>
                <w:szCs w:val="21"/>
              </w:rPr>
              <w:t>.</w:t>
            </w:r>
            <w:r>
              <w:rPr>
                <w:rFonts w:hint="eastAsia" w:ascii="Calibri" w:hAnsi="Calibri"/>
                <w:szCs w:val="21"/>
              </w:rPr>
              <w:t>幕墙的节点构造设计具有创新性、实用性和推广性，或具有较显著经济效益；</w:t>
            </w:r>
          </w:p>
          <w:p w14:paraId="0CEBB7F1">
            <w:pPr>
              <w:snapToGrid w:val="0"/>
              <w:spacing w:line="360" w:lineRule="auto"/>
              <w:rPr>
                <w:rFonts w:ascii="Calibri" w:hAnsi="Calibri"/>
                <w:szCs w:val="21"/>
              </w:rPr>
            </w:pPr>
            <w:r>
              <w:rPr>
                <w:rFonts w:hint="eastAsia" w:ascii="Calibri" w:hAnsi="Calibri"/>
                <w:szCs w:val="21"/>
              </w:rPr>
              <w:t>3</w:t>
            </w:r>
            <w:r>
              <w:rPr>
                <w:rFonts w:ascii="Calibri" w:hAnsi="Calibri"/>
                <w:szCs w:val="21"/>
              </w:rPr>
              <w:t>.</w:t>
            </w:r>
            <w:r>
              <w:rPr>
                <w:rFonts w:hint="eastAsia" w:ascii="Calibri" w:hAnsi="Calibri"/>
                <w:szCs w:val="21"/>
              </w:rPr>
              <w:t>已在国内相关专业期刊上发表了设计技术论文；</w:t>
            </w:r>
          </w:p>
          <w:p w14:paraId="342BB265">
            <w:pPr>
              <w:snapToGrid w:val="0"/>
              <w:spacing w:line="360" w:lineRule="auto"/>
              <w:rPr>
                <w:rFonts w:ascii="Calibri" w:hAnsi="Calibri"/>
                <w:szCs w:val="21"/>
              </w:rPr>
            </w:pPr>
            <w:r>
              <w:rPr>
                <w:rFonts w:hint="eastAsia" w:ascii="Calibri" w:hAnsi="Calibri"/>
                <w:szCs w:val="21"/>
              </w:rPr>
              <w:t>4</w:t>
            </w:r>
            <w:r>
              <w:rPr>
                <w:rFonts w:ascii="Calibri" w:hAnsi="Calibri"/>
                <w:szCs w:val="21"/>
              </w:rPr>
              <w:t>.</w:t>
            </w:r>
            <w:r>
              <w:rPr>
                <w:rFonts w:hint="eastAsia" w:ascii="Calibri" w:hAnsi="Calibri"/>
                <w:szCs w:val="21"/>
              </w:rPr>
              <w:t>已获得与申报工程设计相关的发明专利和实用新型专利；</w:t>
            </w:r>
          </w:p>
          <w:p w14:paraId="591A3E1F">
            <w:pPr>
              <w:snapToGrid w:val="0"/>
              <w:spacing w:line="360" w:lineRule="auto"/>
              <w:rPr>
                <w:rFonts w:ascii="Calibri" w:hAnsi="Calibri"/>
                <w:szCs w:val="21"/>
              </w:rPr>
            </w:pPr>
            <w:r>
              <w:rPr>
                <w:rFonts w:hint="eastAsia" w:ascii="Calibri" w:hAnsi="Calibri"/>
                <w:szCs w:val="21"/>
              </w:rPr>
              <w:t>5</w:t>
            </w:r>
            <w:r>
              <w:rPr>
                <w:rFonts w:ascii="Calibri" w:hAnsi="Calibri"/>
                <w:szCs w:val="21"/>
              </w:rPr>
              <w:t>.</w:t>
            </w:r>
            <w:r>
              <w:rPr>
                <w:rFonts w:hint="eastAsia"/>
                <w:szCs w:val="21"/>
              </w:rPr>
              <w:t xml:space="preserve"> 装配式技术应用情况。</w:t>
            </w:r>
          </w:p>
        </w:tc>
        <w:tc>
          <w:tcPr>
            <w:tcW w:w="2796" w:type="dxa"/>
            <w:tcBorders>
              <w:top w:val="single" w:color="auto" w:sz="4" w:space="0"/>
              <w:left w:val="single" w:color="auto" w:sz="4" w:space="0"/>
              <w:bottom w:val="single" w:color="auto" w:sz="4" w:space="0"/>
              <w:right w:val="single" w:color="auto" w:sz="4" w:space="0"/>
            </w:tcBorders>
            <w:vAlign w:val="center"/>
          </w:tcPr>
          <w:p w14:paraId="1356008C">
            <w:pPr>
              <w:snapToGrid w:val="0"/>
              <w:spacing w:line="360" w:lineRule="auto"/>
              <w:rPr>
                <w:rFonts w:ascii="宋体" w:hAnsi="宋体"/>
                <w:szCs w:val="21"/>
              </w:rPr>
            </w:pPr>
            <w:r>
              <w:rPr>
                <w:rFonts w:hint="eastAsia" w:ascii="宋体" w:hAnsi="宋体"/>
                <w:szCs w:val="21"/>
              </w:rPr>
              <w:t>缺少其中内容，每项扣</w:t>
            </w:r>
            <w:r>
              <w:rPr>
                <w:rFonts w:ascii="宋体" w:hAnsi="宋体"/>
                <w:szCs w:val="21"/>
              </w:rPr>
              <w:t>1</w:t>
            </w:r>
            <w:r>
              <w:rPr>
                <w:rFonts w:hint="eastAsia" w:ascii="宋体" w:hAnsi="宋体"/>
                <w:szCs w:val="21"/>
              </w:rPr>
              <w:t>分。</w:t>
            </w:r>
          </w:p>
        </w:tc>
        <w:tc>
          <w:tcPr>
            <w:tcW w:w="1457" w:type="dxa"/>
            <w:tcBorders>
              <w:left w:val="single" w:color="auto" w:sz="4" w:space="0"/>
              <w:right w:val="single" w:color="auto" w:sz="4" w:space="0"/>
            </w:tcBorders>
            <w:vAlign w:val="center"/>
          </w:tcPr>
          <w:p w14:paraId="56DEAD7A">
            <w:pPr>
              <w:snapToGrid w:val="0"/>
              <w:spacing w:line="276" w:lineRule="auto"/>
              <w:jc w:val="center"/>
              <w:rPr>
                <w:rFonts w:ascii="宋体" w:hAnsi="宋体"/>
                <w:szCs w:val="21"/>
              </w:rPr>
            </w:pPr>
            <w:r>
              <w:rPr>
                <w:rFonts w:hint="eastAsia"/>
                <w:szCs w:val="21"/>
              </w:rPr>
              <w:t>采用新材料、新技术、新工艺，企业未提供相应资料说明及依据或所提供的资料未通过复查专家评议认可不得分。</w:t>
            </w:r>
          </w:p>
        </w:tc>
        <w:tc>
          <w:tcPr>
            <w:tcW w:w="709" w:type="dxa"/>
            <w:tcBorders>
              <w:left w:val="single" w:color="auto" w:sz="4" w:space="0"/>
              <w:right w:val="single" w:color="auto" w:sz="4" w:space="0"/>
            </w:tcBorders>
            <w:vAlign w:val="center"/>
          </w:tcPr>
          <w:p w14:paraId="5267443B">
            <w:pPr>
              <w:snapToGrid w:val="0"/>
              <w:spacing w:line="360" w:lineRule="auto"/>
              <w:jc w:val="center"/>
              <w:rPr>
                <w:rFonts w:ascii="宋体" w:hAnsi="宋体"/>
                <w:szCs w:val="21"/>
              </w:rPr>
            </w:pPr>
            <w:r>
              <w:rPr>
                <w:rFonts w:hint="eastAsia" w:ascii="宋体" w:hAnsi="宋体"/>
                <w:szCs w:val="21"/>
              </w:rPr>
              <w:t>5分</w:t>
            </w:r>
          </w:p>
        </w:tc>
        <w:tc>
          <w:tcPr>
            <w:tcW w:w="1701" w:type="dxa"/>
            <w:tcBorders>
              <w:top w:val="single" w:color="auto" w:sz="4" w:space="0"/>
              <w:left w:val="single" w:color="auto" w:sz="4" w:space="0"/>
              <w:bottom w:val="single" w:color="auto" w:sz="4" w:space="0"/>
              <w:right w:val="single" w:color="auto" w:sz="4" w:space="0"/>
            </w:tcBorders>
            <w:vAlign w:val="center"/>
          </w:tcPr>
          <w:p w14:paraId="117BF539">
            <w:pPr>
              <w:snapToGrid w:val="0"/>
              <w:spacing w:line="360" w:lineRule="auto"/>
              <w:rPr>
                <w:rFonts w:ascii="宋体" w:hAnsi="宋体"/>
                <w:szCs w:val="21"/>
              </w:rPr>
            </w:pPr>
            <w:r>
              <w:rPr>
                <w:rFonts w:hint="eastAsia" w:ascii="宋体" w:hAnsi="宋体"/>
                <w:szCs w:val="21"/>
              </w:rPr>
              <w:t>查：工程实体、图纸、技术资料等。</w:t>
            </w:r>
          </w:p>
        </w:tc>
      </w:tr>
      <w:tr w14:paraId="678F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567" w:type="dxa"/>
            <w:tcBorders>
              <w:left w:val="single" w:color="auto" w:sz="4" w:space="0"/>
              <w:bottom w:val="single" w:color="auto" w:sz="4" w:space="0"/>
              <w:right w:val="single" w:color="auto" w:sz="4" w:space="0"/>
            </w:tcBorders>
            <w:vAlign w:val="center"/>
          </w:tcPr>
          <w:p w14:paraId="4C25E9D0">
            <w:pPr>
              <w:snapToGrid w:val="0"/>
              <w:spacing w:line="288" w:lineRule="auto"/>
              <w:jc w:val="center"/>
              <w:rPr>
                <w:rFonts w:ascii="宋体" w:hAnsi="宋体"/>
                <w:szCs w:val="21"/>
              </w:rPr>
            </w:pPr>
            <w:r>
              <w:rPr>
                <w:rFonts w:ascii="宋体" w:hAnsi="宋体"/>
                <w:szCs w:val="21"/>
              </w:rPr>
              <w:t>7</w:t>
            </w:r>
          </w:p>
        </w:tc>
        <w:tc>
          <w:tcPr>
            <w:tcW w:w="1277" w:type="dxa"/>
            <w:tcBorders>
              <w:left w:val="single" w:color="auto" w:sz="4" w:space="0"/>
              <w:right w:val="single" w:color="auto" w:sz="4" w:space="0"/>
            </w:tcBorders>
            <w:vAlign w:val="center"/>
          </w:tcPr>
          <w:p w14:paraId="7056E839">
            <w:pPr>
              <w:snapToGrid w:val="0"/>
              <w:spacing w:line="240" w:lineRule="exact"/>
              <w:jc w:val="center"/>
              <w:rPr>
                <w:rFonts w:ascii="宋体" w:hAnsi="宋体"/>
                <w:szCs w:val="21"/>
              </w:rPr>
            </w:pPr>
            <w:r>
              <w:rPr>
                <w:rFonts w:ascii="宋体" w:hAnsi="宋体"/>
                <w:szCs w:val="21"/>
              </w:rPr>
              <w:t>总体印象</w:t>
            </w:r>
          </w:p>
        </w:tc>
        <w:tc>
          <w:tcPr>
            <w:tcW w:w="5527" w:type="dxa"/>
            <w:tcBorders>
              <w:top w:val="single" w:color="auto" w:sz="4" w:space="0"/>
              <w:left w:val="single" w:color="auto" w:sz="4" w:space="0"/>
              <w:bottom w:val="single" w:color="auto" w:sz="4" w:space="0"/>
              <w:right w:val="single" w:color="auto" w:sz="4" w:space="0"/>
            </w:tcBorders>
            <w:vAlign w:val="center"/>
          </w:tcPr>
          <w:p w14:paraId="75DEBCDC">
            <w:pPr>
              <w:snapToGrid w:val="0"/>
              <w:spacing w:line="360" w:lineRule="auto"/>
              <w:rPr>
                <w:szCs w:val="21"/>
              </w:rPr>
            </w:pPr>
            <w:r>
              <w:rPr>
                <w:rFonts w:hint="eastAsia"/>
                <w:szCs w:val="21"/>
              </w:rPr>
              <w:t>1</w:t>
            </w:r>
            <w:r>
              <w:rPr>
                <w:szCs w:val="21"/>
              </w:rPr>
              <w:t>.</w:t>
            </w:r>
            <w:r>
              <w:rPr>
                <w:rFonts w:hint="eastAsia"/>
                <w:szCs w:val="21"/>
              </w:rPr>
              <w:t>组织工作准备充分，人员到位（项目设计负责人和设计师应到场参加汇报）；</w:t>
            </w:r>
          </w:p>
          <w:p w14:paraId="3B4044DD">
            <w:pPr>
              <w:snapToGrid w:val="0"/>
              <w:spacing w:line="360" w:lineRule="auto"/>
              <w:rPr>
                <w:szCs w:val="21"/>
              </w:rPr>
            </w:pPr>
            <w:r>
              <w:rPr>
                <w:rFonts w:hint="eastAsia"/>
                <w:szCs w:val="21"/>
              </w:rPr>
              <w:t>2</w:t>
            </w:r>
            <w:r>
              <w:rPr>
                <w:szCs w:val="21"/>
              </w:rPr>
              <w:t>.</w:t>
            </w:r>
            <w:r>
              <w:rPr>
                <w:rFonts w:hint="eastAsia"/>
                <w:szCs w:val="21"/>
              </w:rPr>
              <w:t>汇报PPT内容重点突出、清晰简洁，并应提供整体与局部实景照片。</w:t>
            </w:r>
          </w:p>
          <w:p w14:paraId="3C9749A6">
            <w:pPr>
              <w:snapToGrid w:val="0"/>
              <w:spacing w:line="360" w:lineRule="auto"/>
              <w:rPr>
                <w:szCs w:val="21"/>
              </w:rPr>
            </w:pPr>
            <w:r>
              <w:rPr>
                <w:rFonts w:hint="eastAsia"/>
                <w:szCs w:val="21"/>
              </w:rPr>
              <w:t>3</w:t>
            </w:r>
            <w:r>
              <w:rPr>
                <w:szCs w:val="21"/>
              </w:rPr>
              <w:t>.</w:t>
            </w:r>
            <w:r>
              <w:rPr>
                <w:rFonts w:hint="eastAsia"/>
                <w:szCs w:val="21"/>
              </w:rPr>
              <w:t>资料准备充分有序，易于查找；</w:t>
            </w:r>
          </w:p>
          <w:p w14:paraId="02C39779">
            <w:pPr>
              <w:snapToGrid w:val="0"/>
              <w:spacing w:line="360" w:lineRule="auto"/>
              <w:rPr>
                <w:rFonts w:hint="eastAsia"/>
                <w:szCs w:val="21"/>
              </w:rPr>
            </w:pPr>
            <w:r>
              <w:rPr>
                <w:rFonts w:hint="eastAsia"/>
                <w:szCs w:val="21"/>
              </w:rPr>
              <w:t>4</w:t>
            </w:r>
            <w:r>
              <w:rPr>
                <w:szCs w:val="21"/>
              </w:rPr>
              <w:t>.</w:t>
            </w:r>
            <w:r>
              <w:rPr>
                <w:rFonts w:hint="eastAsia"/>
                <w:szCs w:val="21"/>
              </w:rPr>
              <w:t>用户沟通意见。</w:t>
            </w:r>
          </w:p>
          <w:p w14:paraId="171383BD">
            <w:pPr>
              <w:snapToGrid w:val="0"/>
              <w:spacing w:line="360" w:lineRule="auto"/>
              <w:rPr>
                <w:rFonts w:hint="default" w:eastAsia="宋体"/>
                <w:szCs w:val="21"/>
                <w:lang w:val="en-US" w:eastAsia="zh-CN"/>
              </w:rPr>
            </w:pPr>
            <w:r>
              <w:rPr>
                <w:rFonts w:hint="eastAsia"/>
                <w:szCs w:val="21"/>
                <w:lang w:val="en-US" w:eastAsia="zh-CN"/>
              </w:rPr>
              <w:t>5.</w:t>
            </w:r>
            <w:r>
              <w:rPr>
                <w:rFonts w:hint="eastAsia" w:ascii="宋体" w:hAnsi="宋体"/>
                <w:szCs w:val="21"/>
              </w:rPr>
              <w:t>工程实体检查顺畅不受阻。</w:t>
            </w:r>
          </w:p>
        </w:tc>
        <w:tc>
          <w:tcPr>
            <w:tcW w:w="2796" w:type="dxa"/>
            <w:tcBorders>
              <w:top w:val="single" w:color="auto" w:sz="4" w:space="0"/>
              <w:left w:val="single" w:color="auto" w:sz="4" w:space="0"/>
              <w:bottom w:val="single" w:color="auto" w:sz="4" w:space="0"/>
              <w:right w:val="single" w:color="auto" w:sz="4" w:space="0"/>
            </w:tcBorders>
            <w:vAlign w:val="center"/>
          </w:tcPr>
          <w:p w14:paraId="58BD6678">
            <w:pPr>
              <w:snapToGrid w:val="0"/>
              <w:spacing w:line="276" w:lineRule="auto"/>
              <w:rPr>
                <w:szCs w:val="21"/>
              </w:rPr>
            </w:pPr>
            <w:r>
              <w:rPr>
                <w:rFonts w:hint="eastAsia"/>
                <w:szCs w:val="21"/>
              </w:rPr>
              <w:t>1</w:t>
            </w:r>
            <w:r>
              <w:rPr>
                <w:szCs w:val="21"/>
              </w:rPr>
              <w:t>.</w:t>
            </w:r>
            <w:r>
              <w:rPr>
                <w:rFonts w:hint="eastAsia"/>
                <w:szCs w:val="21"/>
              </w:rPr>
              <w:t>主要人员、资料、过程安排准备不足，扣</w:t>
            </w:r>
            <w:r>
              <w:rPr>
                <w:szCs w:val="21"/>
              </w:rPr>
              <w:t>1</w:t>
            </w:r>
            <w:r>
              <w:rPr>
                <w:rFonts w:hint="eastAsia"/>
                <w:szCs w:val="21"/>
              </w:rPr>
              <w:t>-</w:t>
            </w:r>
            <w:r>
              <w:rPr>
                <w:szCs w:val="21"/>
              </w:rPr>
              <w:t>5</w:t>
            </w:r>
            <w:r>
              <w:rPr>
                <w:rFonts w:hint="eastAsia"/>
                <w:szCs w:val="21"/>
              </w:rPr>
              <w:t>分；</w:t>
            </w:r>
          </w:p>
          <w:p w14:paraId="1AB9DECF">
            <w:pPr>
              <w:snapToGrid w:val="0"/>
              <w:spacing w:line="276" w:lineRule="auto"/>
              <w:rPr>
                <w:szCs w:val="21"/>
              </w:rPr>
            </w:pPr>
            <w:r>
              <w:rPr>
                <w:rFonts w:hint="eastAsia"/>
                <w:szCs w:val="21"/>
              </w:rPr>
              <w:t>2</w:t>
            </w:r>
            <w:r>
              <w:rPr>
                <w:szCs w:val="21"/>
              </w:rPr>
              <w:t>.</w:t>
            </w:r>
            <w:r>
              <w:rPr>
                <w:rFonts w:hint="eastAsia"/>
                <w:szCs w:val="21"/>
              </w:rPr>
              <w:t>未做PPT及纸质版汇报资料，扣</w:t>
            </w:r>
            <w:r>
              <w:rPr>
                <w:szCs w:val="21"/>
              </w:rPr>
              <w:t>1</w:t>
            </w:r>
            <w:r>
              <w:rPr>
                <w:rFonts w:hint="eastAsia"/>
                <w:szCs w:val="21"/>
              </w:rPr>
              <w:t>-5分；</w:t>
            </w:r>
          </w:p>
          <w:p w14:paraId="1AF6F08B">
            <w:pPr>
              <w:snapToGrid w:val="0"/>
              <w:spacing w:line="276" w:lineRule="auto"/>
              <w:rPr>
                <w:szCs w:val="21"/>
              </w:rPr>
            </w:pPr>
            <w:r>
              <w:rPr>
                <w:rFonts w:hint="eastAsia"/>
                <w:szCs w:val="21"/>
              </w:rPr>
              <w:t>3</w:t>
            </w:r>
            <w:r>
              <w:rPr>
                <w:szCs w:val="21"/>
              </w:rPr>
              <w:t>.其它不规范、不到位情况每项扣</w:t>
            </w:r>
            <w:r>
              <w:rPr>
                <w:rFonts w:hint="eastAsia"/>
                <w:szCs w:val="21"/>
              </w:rPr>
              <w:t>0.5-1分。</w:t>
            </w:r>
          </w:p>
        </w:tc>
        <w:tc>
          <w:tcPr>
            <w:tcW w:w="1457" w:type="dxa"/>
            <w:tcBorders>
              <w:left w:val="single" w:color="auto" w:sz="4" w:space="0"/>
              <w:right w:val="single" w:color="auto" w:sz="4" w:space="0"/>
            </w:tcBorders>
            <w:vAlign w:val="center"/>
          </w:tcPr>
          <w:p w14:paraId="5EC618C5">
            <w:pPr>
              <w:snapToGrid w:val="0"/>
              <w:spacing w:line="288" w:lineRule="auto"/>
              <w:jc w:val="left"/>
              <w:rPr>
                <w:rFonts w:ascii="宋体" w:hAnsi="宋体"/>
                <w:szCs w:val="21"/>
              </w:rPr>
            </w:pPr>
          </w:p>
        </w:tc>
        <w:tc>
          <w:tcPr>
            <w:tcW w:w="709" w:type="dxa"/>
            <w:tcBorders>
              <w:left w:val="single" w:color="auto" w:sz="4" w:space="0"/>
              <w:right w:val="single" w:color="auto" w:sz="4" w:space="0"/>
            </w:tcBorders>
            <w:vAlign w:val="center"/>
          </w:tcPr>
          <w:p w14:paraId="61AD4589">
            <w:pPr>
              <w:snapToGrid w:val="0"/>
              <w:spacing w:line="288" w:lineRule="auto"/>
              <w:jc w:val="center"/>
              <w:rPr>
                <w:rFonts w:ascii="宋体" w:hAnsi="宋体"/>
                <w:szCs w:val="21"/>
              </w:rPr>
            </w:pPr>
            <w:r>
              <w:rPr>
                <w:rFonts w:hint="eastAsia" w:ascii="宋体" w:hAnsi="宋体"/>
                <w:szCs w:val="21"/>
              </w:rPr>
              <w:t>10分</w:t>
            </w:r>
          </w:p>
        </w:tc>
        <w:tc>
          <w:tcPr>
            <w:tcW w:w="1701" w:type="dxa"/>
            <w:tcBorders>
              <w:top w:val="single" w:color="auto" w:sz="4" w:space="0"/>
              <w:left w:val="single" w:color="auto" w:sz="4" w:space="0"/>
              <w:bottom w:val="single" w:color="auto" w:sz="4" w:space="0"/>
              <w:right w:val="single" w:color="auto" w:sz="4" w:space="0"/>
            </w:tcBorders>
            <w:vAlign w:val="center"/>
          </w:tcPr>
          <w:p w14:paraId="73FF8F1F">
            <w:pPr>
              <w:snapToGrid w:val="0"/>
              <w:spacing w:line="288" w:lineRule="auto"/>
              <w:rPr>
                <w:szCs w:val="21"/>
              </w:rPr>
            </w:pPr>
            <w:r>
              <w:rPr>
                <w:rFonts w:hint="eastAsia"/>
                <w:szCs w:val="21"/>
              </w:rPr>
              <w:t>查：</w:t>
            </w:r>
          </w:p>
          <w:p w14:paraId="244BC40E">
            <w:pPr>
              <w:snapToGrid w:val="0"/>
              <w:spacing w:line="288" w:lineRule="auto"/>
              <w:rPr>
                <w:szCs w:val="21"/>
              </w:rPr>
            </w:pPr>
            <w:r>
              <w:rPr>
                <w:rFonts w:hint="eastAsia"/>
                <w:szCs w:val="21"/>
              </w:rPr>
              <w:t>1</w:t>
            </w:r>
            <w:r>
              <w:rPr>
                <w:szCs w:val="21"/>
              </w:rPr>
              <w:t>.</w:t>
            </w:r>
            <w:r>
              <w:rPr>
                <w:rFonts w:hint="eastAsia"/>
                <w:szCs w:val="21"/>
              </w:rPr>
              <w:t>组织准备情况等；</w:t>
            </w:r>
          </w:p>
          <w:p w14:paraId="5C1A9A1B">
            <w:pPr>
              <w:snapToGrid w:val="0"/>
              <w:spacing w:line="288" w:lineRule="auto"/>
              <w:rPr>
                <w:szCs w:val="21"/>
              </w:rPr>
            </w:pPr>
            <w:r>
              <w:rPr>
                <w:szCs w:val="21"/>
              </w:rPr>
              <w:t>2.</w:t>
            </w:r>
            <w:r>
              <w:rPr>
                <w:rFonts w:hint="eastAsia"/>
                <w:szCs w:val="21"/>
              </w:rPr>
              <w:t>PPT（汇报时间不超过10分钟）。</w:t>
            </w:r>
          </w:p>
          <w:p w14:paraId="30A32ABF">
            <w:pPr>
              <w:snapToGrid w:val="0"/>
              <w:spacing w:line="288" w:lineRule="auto"/>
              <w:rPr>
                <w:szCs w:val="21"/>
              </w:rPr>
            </w:pPr>
            <w:r>
              <w:rPr>
                <w:szCs w:val="21"/>
              </w:rPr>
              <w:t>3.</w:t>
            </w:r>
            <w:r>
              <w:rPr>
                <w:rFonts w:hint="eastAsia"/>
                <w:szCs w:val="21"/>
              </w:rPr>
              <w:t>用户意见。</w:t>
            </w:r>
          </w:p>
        </w:tc>
      </w:tr>
    </w:tbl>
    <w:p w14:paraId="30CED93E">
      <w:pPr>
        <w:rPr>
          <w:rFonts w:hint="eastAsia"/>
        </w:rPr>
      </w:pPr>
    </w:p>
    <w:p w14:paraId="75ED560F">
      <w:pPr>
        <w:spacing w:line="324" w:lineRule="auto"/>
        <w:rPr>
          <w:rFonts w:hint="eastAsia" w:ascii="宋体" w:hAnsi="宋体"/>
          <w:bCs/>
          <w:sz w:val="32"/>
          <w:szCs w:val="32"/>
          <w:lang w:val="en-US" w:eastAsia="zh-CN"/>
        </w:rPr>
      </w:pPr>
    </w:p>
    <w:sectPr>
      <w:pgSz w:w="16838" w:h="11906" w:orient="landscape"/>
      <w:pgMar w:top="1587" w:right="1440" w:bottom="1247" w:left="1440" w:header="850"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142140-346D-479B-9BF0-94019E3AC4BB}"/>
  </w:font>
  <w:font w:name="黑体">
    <w:panose1 w:val="02010609060101010101"/>
    <w:charset w:val="86"/>
    <w:family w:val="auto"/>
    <w:pitch w:val="default"/>
    <w:sig w:usb0="800002BF" w:usb1="38CF7CFA" w:usb2="00000016" w:usb3="00000000" w:csb0="00040001" w:csb1="00000000"/>
    <w:embedRegular r:id="rId2" w:fontKey="{016E3397-C32F-4907-AC02-65B4D32834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A4638F4-EDA5-4678-A558-3170F4EE8448}"/>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D42EC9C7-A57F-4D7D-9B33-5D3ECD9C1F29}"/>
  </w:font>
  <w:font w:name="仿宋_GB2312">
    <w:panose1 w:val="02010609030101010101"/>
    <w:charset w:val="86"/>
    <w:family w:val="modern"/>
    <w:pitch w:val="default"/>
    <w:sig w:usb0="00000001" w:usb1="080E0000" w:usb2="00000000" w:usb3="00000000" w:csb0="00040000" w:csb1="00000000"/>
    <w:embedRegular r:id="rId5" w:fontKey="{90139A55-CEEA-466D-9F10-893B90E26FDC}"/>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embedRegular r:id="rId6" w:fontKey="{B8E6B3A6-4F28-4804-B8D3-906AC51356A8}"/>
  </w:font>
  <w:font w:name="WPSEMBED21">
    <w:panose1 w:val="02010609030101010101"/>
    <w:charset w:val="86"/>
    <w:family w:val="auto"/>
    <w:pitch w:val="default"/>
    <w:sig w:usb0="00000001" w:usb1="080E0000" w:usb2="00000000" w:usb3="00000000" w:csb0="00040000" w:csb1="00000000"/>
  </w:font>
  <w:font w:name="WPSEMBED20">
    <w:panose1 w:val="020B0604020202020204"/>
    <w:charset w:val="86"/>
    <w:family w:val="auto"/>
    <w:pitch w:val="default"/>
    <w:sig w:usb0="FFFFFFFF" w:usb1="E9FFFFFF" w:usb2="0000003F" w:usb3="00000000" w:csb0="603F01FF" w:csb1="FFFF0000"/>
  </w:font>
  <w:font w:name="WPSEMBED22">
    <w:panose1 w:val="05020102010507070707"/>
    <w:charset w:val="00"/>
    <w:family w:val="auto"/>
    <w:pitch w:val="default"/>
    <w:sig w:usb0="00000000" w:usb1="00000000" w:usb2="00000000" w:usb3="00000000" w:csb0="80000000" w:csb1="00000000"/>
  </w:font>
  <w:font w:name="WPSEMBED19">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3168">
    <w:pPr>
      <w:pStyle w:val="8"/>
      <w:framePr w:wrap="around" w:vAnchor="text" w:hAnchor="page" w:x="5967" w:y="1"/>
      <w:rPr>
        <w:rFonts w:ascii="仿宋_GB2312" w:hAnsi="仿宋_GB2312" w:eastAsia="Arial Unicode MS" w:cs="仿宋_GB2312"/>
        <w:sz w:val="28"/>
        <w:szCs w:val="28"/>
      </w:rPr>
    </w:pPr>
    <w:r>
      <w:rPr>
        <w:rFonts w:ascii="仿宋_GB2312" w:hAnsi="仿宋_GB2312" w:eastAsia="Arial Unicode MS" w:cs="仿宋_GB2312"/>
        <w:sz w:val="28"/>
        <w:szCs w:val="28"/>
      </w:rPr>
      <w:fldChar w:fldCharType="begin"/>
    </w:r>
    <w:r>
      <w:rPr>
        <w:rFonts w:ascii="仿宋_GB2312" w:hAnsi="仿宋_GB2312" w:eastAsia="Arial Unicode MS" w:cs="仿宋_GB2312"/>
        <w:sz w:val="28"/>
        <w:szCs w:val="28"/>
      </w:rPr>
      <w:instrText xml:space="preserve"> PAGE \* Arabic </w:instrText>
    </w:r>
    <w:r>
      <w:rPr>
        <w:rFonts w:ascii="仿宋_GB2312" w:hAnsi="仿宋_GB2312" w:eastAsia="Arial Unicode MS" w:cs="仿宋_GB2312"/>
        <w:sz w:val="28"/>
        <w:szCs w:val="28"/>
      </w:rPr>
      <w:fldChar w:fldCharType="separate"/>
    </w:r>
    <w:r>
      <w:rPr>
        <w:rFonts w:ascii="仿宋_GB2312" w:hAnsi="仿宋_GB2312" w:eastAsia="Arial Unicode MS" w:cs="仿宋_GB2312"/>
        <w:sz w:val="28"/>
        <w:szCs w:val="28"/>
      </w:rPr>
      <w:t>4</w:t>
    </w:r>
    <w:r>
      <w:rPr>
        <w:rFonts w:ascii="仿宋_GB2312" w:hAnsi="仿宋_GB2312" w:eastAsia="Arial Unicode MS" w:cs="仿宋_GB2312"/>
        <w:sz w:val="28"/>
        <w:szCs w:val="28"/>
      </w:rPr>
      <w:fldChar w:fldCharType="end"/>
    </w:r>
  </w:p>
  <w:p w14:paraId="0F126E45">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452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1278B"/>
    <w:multiLevelType w:val="singleLevel"/>
    <w:tmpl w:val="E0E1278B"/>
    <w:lvl w:ilvl="0" w:tentative="0">
      <w:start w:val="1"/>
      <w:numFmt w:val="chineseCounting"/>
      <w:suff w:val="nothing"/>
      <w:lvlText w:val="%1、"/>
      <w:lvlJc w:val="left"/>
      <w:rPr>
        <w:rFonts w:hint="eastAsia"/>
      </w:rPr>
    </w:lvl>
  </w:abstractNum>
  <w:abstractNum w:abstractNumId="1">
    <w:nsid w:val="23B350D0"/>
    <w:multiLevelType w:val="multilevel"/>
    <w:tmpl w:val="23B350D0"/>
    <w:lvl w:ilvl="0" w:tentative="0">
      <w:start w:val="1"/>
      <w:numFmt w:val="japaneseCounting"/>
      <w:lvlText w:val="%1、"/>
      <w:lvlJc w:val="left"/>
      <w:pPr>
        <w:ind w:left="440" w:hanging="440"/>
      </w:pPr>
      <w:rPr>
        <w:rFonts w:hint="default" w:ascii="黑体" w:hAnsi="黑体" w:eastAsia="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8539A67"/>
    <w:multiLevelType w:val="singleLevel"/>
    <w:tmpl w:val="38539A67"/>
    <w:lvl w:ilvl="0" w:tentative="0">
      <w:start w:val="2"/>
      <w:numFmt w:val="chineseCounting"/>
      <w:suff w:val="nothing"/>
      <w:lvlText w:val="%1、"/>
      <w:lvlJc w:val="left"/>
      <w:rPr>
        <w:rFonts w:hint="eastAsia"/>
      </w:rPr>
    </w:lvl>
  </w:abstractNum>
  <w:abstractNum w:abstractNumId="3">
    <w:nsid w:val="57DE221B"/>
    <w:multiLevelType w:val="singleLevel"/>
    <w:tmpl w:val="57DE22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425"/>
  <w:drawingGridHorizontalSpacing w:val="210"/>
  <w:drawingGridVerticalSpacing w:val="156"/>
  <w:displayHorizontalDrawingGridEvery w:val="1"/>
  <w:displayVerticalDrawingGridEvery w:val="2"/>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2VmMzA2OTA3OGFhOWE1OGYwMDY5MzA0YTdlYzEifQ=="/>
  </w:docVars>
  <w:rsids>
    <w:rsidRoot w:val="002D2EBB"/>
    <w:rsid w:val="00000061"/>
    <w:rsid w:val="000079BA"/>
    <w:rsid w:val="00012838"/>
    <w:rsid w:val="00015F39"/>
    <w:rsid w:val="00017B1E"/>
    <w:rsid w:val="000234DC"/>
    <w:rsid w:val="000267E8"/>
    <w:rsid w:val="00036817"/>
    <w:rsid w:val="00042B89"/>
    <w:rsid w:val="00051152"/>
    <w:rsid w:val="00051862"/>
    <w:rsid w:val="00056A7D"/>
    <w:rsid w:val="00057A59"/>
    <w:rsid w:val="00065712"/>
    <w:rsid w:val="00070D88"/>
    <w:rsid w:val="000725CC"/>
    <w:rsid w:val="00076E3A"/>
    <w:rsid w:val="00083A2D"/>
    <w:rsid w:val="0008573D"/>
    <w:rsid w:val="00094C33"/>
    <w:rsid w:val="000B1D15"/>
    <w:rsid w:val="000B7C4B"/>
    <w:rsid w:val="000C76ED"/>
    <w:rsid w:val="000C7CB4"/>
    <w:rsid w:val="000C7F64"/>
    <w:rsid w:val="000D237B"/>
    <w:rsid w:val="000E06BF"/>
    <w:rsid w:val="000E47CC"/>
    <w:rsid w:val="000F0D54"/>
    <w:rsid w:val="000F1494"/>
    <w:rsid w:val="000F57E3"/>
    <w:rsid w:val="00102519"/>
    <w:rsid w:val="001042BC"/>
    <w:rsid w:val="00104ECF"/>
    <w:rsid w:val="001061DB"/>
    <w:rsid w:val="0011276E"/>
    <w:rsid w:val="0011375F"/>
    <w:rsid w:val="001142AA"/>
    <w:rsid w:val="0012602C"/>
    <w:rsid w:val="00126C43"/>
    <w:rsid w:val="0013091E"/>
    <w:rsid w:val="00131510"/>
    <w:rsid w:val="001402BD"/>
    <w:rsid w:val="001412B3"/>
    <w:rsid w:val="001444BB"/>
    <w:rsid w:val="00146111"/>
    <w:rsid w:val="0014657D"/>
    <w:rsid w:val="00160762"/>
    <w:rsid w:val="001628F8"/>
    <w:rsid w:val="001703EB"/>
    <w:rsid w:val="00173698"/>
    <w:rsid w:val="00176F6C"/>
    <w:rsid w:val="001855C4"/>
    <w:rsid w:val="00185AD4"/>
    <w:rsid w:val="00186341"/>
    <w:rsid w:val="001878C9"/>
    <w:rsid w:val="00187C4C"/>
    <w:rsid w:val="001920CC"/>
    <w:rsid w:val="001B1BBC"/>
    <w:rsid w:val="001B202D"/>
    <w:rsid w:val="001B532A"/>
    <w:rsid w:val="001C0644"/>
    <w:rsid w:val="001C1AF3"/>
    <w:rsid w:val="001C1F1A"/>
    <w:rsid w:val="001C29A0"/>
    <w:rsid w:val="001D6C57"/>
    <w:rsid w:val="001E21B0"/>
    <w:rsid w:val="001E6EAE"/>
    <w:rsid w:val="001F33C3"/>
    <w:rsid w:val="001F4B5E"/>
    <w:rsid w:val="002002B3"/>
    <w:rsid w:val="00213382"/>
    <w:rsid w:val="00216222"/>
    <w:rsid w:val="00223FFA"/>
    <w:rsid w:val="00227C70"/>
    <w:rsid w:val="002301E9"/>
    <w:rsid w:val="002315C0"/>
    <w:rsid w:val="00233ECA"/>
    <w:rsid w:val="002465B4"/>
    <w:rsid w:val="002633D6"/>
    <w:rsid w:val="00267A39"/>
    <w:rsid w:val="00270122"/>
    <w:rsid w:val="00272386"/>
    <w:rsid w:val="00276217"/>
    <w:rsid w:val="00285E3A"/>
    <w:rsid w:val="00292EB5"/>
    <w:rsid w:val="00293E43"/>
    <w:rsid w:val="002A125E"/>
    <w:rsid w:val="002A2A97"/>
    <w:rsid w:val="002A2D22"/>
    <w:rsid w:val="002A70F1"/>
    <w:rsid w:val="002B43E1"/>
    <w:rsid w:val="002C1A6C"/>
    <w:rsid w:val="002C4B16"/>
    <w:rsid w:val="002C57CC"/>
    <w:rsid w:val="002C5BD7"/>
    <w:rsid w:val="002D2EBB"/>
    <w:rsid w:val="002D4755"/>
    <w:rsid w:val="002E03B6"/>
    <w:rsid w:val="002E23A1"/>
    <w:rsid w:val="002F02D0"/>
    <w:rsid w:val="002F1B9F"/>
    <w:rsid w:val="002F57F5"/>
    <w:rsid w:val="002F7893"/>
    <w:rsid w:val="00305273"/>
    <w:rsid w:val="003251D8"/>
    <w:rsid w:val="00325BAC"/>
    <w:rsid w:val="00333DD4"/>
    <w:rsid w:val="00334B02"/>
    <w:rsid w:val="00343AE4"/>
    <w:rsid w:val="00354267"/>
    <w:rsid w:val="0036107F"/>
    <w:rsid w:val="003611DD"/>
    <w:rsid w:val="00366A37"/>
    <w:rsid w:val="00367ED7"/>
    <w:rsid w:val="003733D4"/>
    <w:rsid w:val="0037384D"/>
    <w:rsid w:val="00393F75"/>
    <w:rsid w:val="003A6124"/>
    <w:rsid w:val="003B7164"/>
    <w:rsid w:val="003C22C9"/>
    <w:rsid w:val="003C2829"/>
    <w:rsid w:val="003C711F"/>
    <w:rsid w:val="003D33EC"/>
    <w:rsid w:val="003F2080"/>
    <w:rsid w:val="003F7EB8"/>
    <w:rsid w:val="003F7F8C"/>
    <w:rsid w:val="00400D70"/>
    <w:rsid w:val="00403874"/>
    <w:rsid w:val="00406649"/>
    <w:rsid w:val="0041376F"/>
    <w:rsid w:val="004160F7"/>
    <w:rsid w:val="0042152C"/>
    <w:rsid w:val="00425443"/>
    <w:rsid w:val="00433F16"/>
    <w:rsid w:val="00436382"/>
    <w:rsid w:val="004370D7"/>
    <w:rsid w:val="0044091A"/>
    <w:rsid w:val="00445B2A"/>
    <w:rsid w:val="00451A72"/>
    <w:rsid w:val="004660F8"/>
    <w:rsid w:val="004705B2"/>
    <w:rsid w:val="004740EA"/>
    <w:rsid w:val="0047629A"/>
    <w:rsid w:val="004944CD"/>
    <w:rsid w:val="004A179F"/>
    <w:rsid w:val="004B625A"/>
    <w:rsid w:val="004C1B60"/>
    <w:rsid w:val="004D61A4"/>
    <w:rsid w:val="004F0526"/>
    <w:rsid w:val="004F75FA"/>
    <w:rsid w:val="00502CB3"/>
    <w:rsid w:val="0051071B"/>
    <w:rsid w:val="00512A6F"/>
    <w:rsid w:val="0051714A"/>
    <w:rsid w:val="00526618"/>
    <w:rsid w:val="00527789"/>
    <w:rsid w:val="00531D77"/>
    <w:rsid w:val="0053218C"/>
    <w:rsid w:val="005333A5"/>
    <w:rsid w:val="00534CBC"/>
    <w:rsid w:val="0054413B"/>
    <w:rsid w:val="00545749"/>
    <w:rsid w:val="005554C5"/>
    <w:rsid w:val="005565B8"/>
    <w:rsid w:val="00570FDC"/>
    <w:rsid w:val="00573197"/>
    <w:rsid w:val="00583FF0"/>
    <w:rsid w:val="00584040"/>
    <w:rsid w:val="00584921"/>
    <w:rsid w:val="00592517"/>
    <w:rsid w:val="00595F10"/>
    <w:rsid w:val="005A2391"/>
    <w:rsid w:val="005A4B20"/>
    <w:rsid w:val="005A51DF"/>
    <w:rsid w:val="005B0631"/>
    <w:rsid w:val="005B0BFC"/>
    <w:rsid w:val="005B6D1D"/>
    <w:rsid w:val="005C11DA"/>
    <w:rsid w:val="005D0F82"/>
    <w:rsid w:val="005D1F8B"/>
    <w:rsid w:val="005D6CC3"/>
    <w:rsid w:val="005E4A0C"/>
    <w:rsid w:val="005F0689"/>
    <w:rsid w:val="005F2A01"/>
    <w:rsid w:val="005F5DB4"/>
    <w:rsid w:val="005F6909"/>
    <w:rsid w:val="005F7B26"/>
    <w:rsid w:val="0060120C"/>
    <w:rsid w:val="00606E76"/>
    <w:rsid w:val="00611BF4"/>
    <w:rsid w:val="00617434"/>
    <w:rsid w:val="00622FD4"/>
    <w:rsid w:val="0063547E"/>
    <w:rsid w:val="00636C8A"/>
    <w:rsid w:val="0064206F"/>
    <w:rsid w:val="006435A4"/>
    <w:rsid w:val="00644362"/>
    <w:rsid w:val="00652AA1"/>
    <w:rsid w:val="00662109"/>
    <w:rsid w:val="00665DBA"/>
    <w:rsid w:val="00680CBA"/>
    <w:rsid w:val="00682F3B"/>
    <w:rsid w:val="0069192C"/>
    <w:rsid w:val="006922CD"/>
    <w:rsid w:val="00693839"/>
    <w:rsid w:val="006A0CAB"/>
    <w:rsid w:val="006A7FD4"/>
    <w:rsid w:val="006B0DB3"/>
    <w:rsid w:val="006B4154"/>
    <w:rsid w:val="006B6957"/>
    <w:rsid w:val="006D15D9"/>
    <w:rsid w:val="006D54E9"/>
    <w:rsid w:val="006E38BE"/>
    <w:rsid w:val="006F1635"/>
    <w:rsid w:val="006F1A10"/>
    <w:rsid w:val="006F7084"/>
    <w:rsid w:val="00704D31"/>
    <w:rsid w:val="00711FE5"/>
    <w:rsid w:val="007167AE"/>
    <w:rsid w:val="00724B67"/>
    <w:rsid w:val="00725E2B"/>
    <w:rsid w:val="007265C2"/>
    <w:rsid w:val="00740479"/>
    <w:rsid w:val="00740BEB"/>
    <w:rsid w:val="007432CA"/>
    <w:rsid w:val="00744A8E"/>
    <w:rsid w:val="00747B79"/>
    <w:rsid w:val="00750266"/>
    <w:rsid w:val="007506E1"/>
    <w:rsid w:val="0075182A"/>
    <w:rsid w:val="00752BB1"/>
    <w:rsid w:val="00753439"/>
    <w:rsid w:val="00754D48"/>
    <w:rsid w:val="00755FA4"/>
    <w:rsid w:val="00761CD9"/>
    <w:rsid w:val="00767C03"/>
    <w:rsid w:val="007714C8"/>
    <w:rsid w:val="0077218B"/>
    <w:rsid w:val="00772BA7"/>
    <w:rsid w:val="0077433E"/>
    <w:rsid w:val="0077773F"/>
    <w:rsid w:val="0078031E"/>
    <w:rsid w:val="00784AC3"/>
    <w:rsid w:val="00786B17"/>
    <w:rsid w:val="00792818"/>
    <w:rsid w:val="007A4528"/>
    <w:rsid w:val="007A4947"/>
    <w:rsid w:val="007B247D"/>
    <w:rsid w:val="007C091D"/>
    <w:rsid w:val="007C2C50"/>
    <w:rsid w:val="007D630B"/>
    <w:rsid w:val="007D6FEA"/>
    <w:rsid w:val="007E01C2"/>
    <w:rsid w:val="007E08A3"/>
    <w:rsid w:val="007E4F19"/>
    <w:rsid w:val="007F1CE8"/>
    <w:rsid w:val="007F4BAB"/>
    <w:rsid w:val="007F72A2"/>
    <w:rsid w:val="00800C3D"/>
    <w:rsid w:val="008045CC"/>
    <w:rsid w:val="00806E78"/>
    <w:rsid w:val="00807601"/>
    <w:rsid w:val="0082034F"/>
    <w:rsid w:val="00825DFE"/>
    <w:rsid w:val="00827701"/>
    <w:rsid w:val="00830AD5"/>
    <w:rsid w:val="00837157"/>
    <w:rsid w:val="008503F4"/>
    <w:rsid w:val="00850976"/>
    <w:rsid w:val="00860EE2"/>
    <w:rsid w:val="0086328C"/>
    <w:rsid w:val="00871356"/>
    <w:rsid w:val="0087142F"/>
    <w:rsid w:val="00872F20"/>
    <w:rsid w:val="00881964"/>
    <w:rsid w:val="0088222B"/>
    <w:rsid w:val="0088754B"/>
    <w:rsid w:val="00892ABE"/>
    <w:rsid w:val="00894464"/>
    <w:rsid w:val="0089540A"/>
    <w:rsid w:val="008A07DF"/>
    <w:rsid w:val="008A15B0"/>
    <w:rsid w:val="008A7DC6"/>
    <w:rsid w:val="008B11CC"/>
    <w:rsid w:val="008B2BCF"/>
    <w:rsid w:val="008C0666"/>
    <w:rsid w:val="008C7136"/>
    <w:rsid w:val="008D1998"/>
    <w:rsid w:val="008E4A3C"/>
    <w:rsid w:val="008E6DA5"/>
    <w:rsid w:val="009076F1"/>
    <w:rsid w:val="0091288B"/>
    <w:rsid w:val="00912BD2"/>
    <w:rsid w:val="00915E70"/>
    <w:rsid w:val="009223AA"/>
    <w:rsid w:val="00922A78"/>
    <w:rsid w:val="00924D05"/>
    <w:rsid w:val="00932F2D"/>
    <w:rsid w:val="00932F9F"/>
    <w:rsid w:val="009332DF"/>
    <w:rsid w:val="0094705A"/>
    <w:rsid w:val="00963121"/>
    <w:rsid w:val="00963C26"/>
    <w:rsid w:val="009667A0"/>
    <w:rsid w:val="00967F5D"/>
    <w:rsid w:val="009705BD"/>
    <w:rsid w:val="009748F5"/>
    <w:rsid w:val="0099211D"/>
    <w:rsid w:val="00992A43"/>
    <w:rsid w:val="00992A88"/>
    <w:rsid w:val="009A2C51"/>
    <w:rsid w:val="009A3602"/>
    <w:rsid w:val="009A72E3"/>
    <w:rsid w:val="009C0865"/>
    <w:rsid w:val="009C123A"/>
    <w:rsid w:val="009D729A"/>
    <w:rsid w:val="009E755E"/>
    <w:rsid w:val="009F1B6C"/>
    <w:rsid w:val="009F43C6"/>
    <w:rsid w:val="009F59BF"/>
    <w:rsid w:val="009F6AAE"/>
    <w:rsid w:val="00A01089"/>
    <w:rsid w:val="00A041A0"/>
    <w:rsid w:val="00A11A42"/>
    <w:rsid w:val="00A121CA"/>
    <w:rsid w:val="00A17657"/>
    <w:rsid w:val="00A20412"/>
    <w:rsid w:val="00A211E9"/>
    <w:rsid w:val="00A217E7"/>
    <w:rsid w:val="00A231E6"/>
    <w:rsid w:val="00A25C24"/>
    <w:rsid w:val="00A26F28"/>
    <w:rsid w:val="00A36B7A"/>
    <w:rsid w:val="00A42473"/>
    <w:rsid w:val="00A443FF"/>
    <w:rsid w:val="00A4526A"/>
    <w:rsid w:val="00A4610D"/>
    <w:rsid w:val="00A5794B"/>
    <w:rsid w:val="00A71BBF"/>
    <w:rsid w:val="00A77B96"/>
    <w:rsid w:val="00A9648A"/>
    <w:rsid w:val="00AA319E"/>
    <w:rsid w:val="00AB112B"/>
    <w:rsid w:val="00AC0320"/>
    <w:rsid w:val="00AC2FAF"/>
    <w:rsid w:val="00AD1E25"/>
    <w:rsid w:val="00AD2AB1"/>
    <w:rsid w:val="00AD51A1"/>
    <w:rsid w:val="00B12BEB"/>
    <w:rsid w:val="00B13A4B"/>
    <w:rsid w:val="00B151D0"/>
    <w:rsid w:val="00B271D3"/>
    <w:rsid w:val="00B301A7"/>
    <w:rsid w:val="00B315F2"/>
    <w:rsid w:val="00B329C8"/>
    <w:rsid w:val="00B348D2"/>
    <w:rsid w:val="00B360B3"/>
    <w:rsid w:val="00B47D7D"/>
    <w:rsid w:val="00B70309"/>
    <w:rsid w:val="00B71AC2"/>
    <w:rsid w:val="00B76437"/>
    <w:rsid w:val="00B9228B"/>
    <w:rsid w:val="00B94F06"/>
    <w:rsid w:val="00B95BDA"/>
    <w:rsid w:val="00B970D2"/>
    <w:rsid w:val="00BA1111"/>
    <w:rsid w:val="00BA40D6"/>
    <w:rsid w:val="00BB1A7E"/>
    <w:rsid w:val="00BB3F02"/>
    <w:rsid w:val="00BC153D"/>
    <w:rsid w:val="00BD124F"/>
    <w:rsid w:val="00BD65DC"/>
    <w:rsid w:val="00BE06F6"/>
    <w:rsid w:val="00BE407B"/>
    <w:rsid w:val="00BE60FF"/>
    <w:rsid w:val="00BF3791"/>
    <w:rsid w:val="00BF5C9D"/>
    <w:rsid w:val="00BF7719"/>
    <w:rsid w:val="00BF7F7A"/>
    <w:rsid w:val="00C00F48"/>
    <w:rsid w:val="00C0123E"/>
    <w:rsid w:val="00C01317"/>
    <w:rsid w:val="00C1445D"/>
    <w:rsid w:val="00C1538B"/>
    <w:rsid w:val="00C16459"/>
    <w:rsid w:val="00C224E2"/>
    <w:rsid w:val="00C2353F"/>
    <w:rsid w:val="00C320F1"/>
    <w:rsid w:val="00C4361C"/>
    <w:rsid w:val="00C46CE3"/>
    <w:rsid w:val="00C51CB9"/>
    <w:rsid w:val="00C52F2D"/>
    <w:rsid w:val="00C563DF"/>
    <w:rsid w:val="00C5669D"/>
    <w:rsid w:val="00C57415"/>
    <w:rsid w:val="00C631C3"/>
    <w:rsid w:val="00C63F15"/>
    <w:rsid w:val="00C7419A"/>
    <w:rsid w:val="00C83E06"/>
    <w:rsid w:val="00C936DC"/>
    <w:rsid w:val="00C9565B"/>
    <w:rsid w:val="00CA5E9B"/>
    <w:rsid w:val="00CB09E9"/>
    <w:rsid w:val="00CB4D04"/>
    <w:rsid w:val="00CC1672"/>
    <w:rsid w:val="00CC1AA0"/>
    <w:rsid w:val="00CD0387"/>
    <w:rsid w:val="00CD3F12"/>
    <w:rsid w:val="00CD7CF0"/>
    <w:rsid w:val="00CE12A5"/>
    <w:rsid w:val="00CE4470"/>
    <w:rsid w:val="00CE628C"/>
    <w:rsid w:val="00CE6631"/>
    <w:rsid w:val="00CE6CD5"/>
    <w:rsid w:val="00CF1758"/>
    <w:rsid w:val="00CF28A4"/>
    <w:rsid w:val="00CF3368"/>
    <w:rsid w:val="00D03A8F"/>
    <w:rsid w:val="00D03B52"/>
    <w:rsid w:val="00D06A10"/>
    <w:rsid w:val="00D25B44"/>
    <w:rsid w:val="00D27ECD"/>
    <w:rsid w:val="00D35DA7"/>
    <w:rsid w:val="00D40076"/>
    <w:rsid w:val="00D42BA4"/>
    <w:rsid w:val="00D46596"/>
    <w:rsid w:val="00D472A7"/>
    <w:rsid w:val="00D50224"/>
    <w:rsid w:val="00D5067A"/>
    <w:rsid w:val="00D624A7"/>
    <w:rsid w:val="00D62F2F"/>
    <w:rsid w:val="00D70DC6"/>
    <w:rsid w:val="00D754C2"/>
    <w:rsid w:val="00D7715F"/>
    <w:rsid w:val="00D77C7D"/>
    <w:rsid w:val="00D96367"/>
    <w:rsid w:val="00DA18AA"/>
    <w:rsid w:val="00DB2803"/>
    <w:rsid w:val="00DC4E93"/>
    <w:rsid w:val="00DC5772"/>
    <w:rsid w:val="00DD0754"/>
    <w:rsid w:val="00DD1CB3"/>
    <w:rsid w:val="00DF4911"/>
    <w:rsid w:val="00E015BC"/>
    <w:rsid w:val="00E21528"/>
    <w:rsid w:val="00E25556"/>
    <w:rsid w:val="00E3063C"/>
    <w:rsid w:val="00E333E5"/>
    <w:rsid w:val="00E3352C"/>
    <w:rsid w:val="00E37455"/>
    <w:rsid w:val="00E379E3"/>
    <w:rsid w:val="00E42B39"/>
    <w:rsid w:val="00E47D5A"/>
    <w:rsid w:val="00E54DAF"/>
    <w:rsid w:val="00E552E4"/>
    <w:rsid w:val="00E6030A"/>
    <w:rsid w:val="00E64082"/>
    <w:rsid w:val="00E732BC"/>
    <w:rsid w:val="00E73647"/>
    <w:rsid w:val="00E74717"/>
    <w:rsid w:val="00E81103"/>
    <w:rsid w:val="00E833F8"/>
    <w:rsid w:val="00EB5B2F"/>
    <w:rsid w:val="00EB5C8B"/>
    <w:rsid w:val="00EC67F7"/>
    <w:rsid w:val="00EC7FF7"/>
    <w:rsid w:val="00ED0CF9"/>
    <w:rsid w:val="00ED5722"/>
    <w:rsid w:val="00EE3FCA"/>
    <w:rsid w:val="00EE4544"/>
    <w:rsid w:val="00EF0B37"/>
    <w:rsid w:val="00EF0BA6"/>
    <w:rsid w:val="00EF1CCC"/>
    <w:rsid w:val="00EF4FE9"/>
    <w:rsid w:val="00EF7BCC"/>
    <w:rsid w:val="00F01945"/>
    <w:rsid w:val="00F05219"/>
    <w:rsid w:val="00F150AB"/>
    <w:rsid w:val="00F1685B"/>
    <w:rsid w:val="00F17CE0"/>
    <w:rsid w:val="00F22AE4"/>
    <w:rsid w:val="00F23B99"/>
    <w:rsid w:val="00F26A42"/>
    <w:rsid w:val="00F30B53"/>
    <w:rsid w:val="00F312C1"/>
    <w:rsid w:val="00F342A2"/>
    <w:rsid w:val="00F41ED4"/>
    <w:rsid w:val="00F426B6"/>
    <w:rsid w:val="00F46BFA"/>
    <w:rsid w:val="00F52199"/>
    <w:rsid w:val="00F56B8D"/>
    <w:rsid w:val="00F64C8B"/>
    <w:rsid w:val="00F677A7"/>
    <w:rsid w:val="00F7168E"/>
    <w:rsid w:val="00F7178D"/>
    <w:rsid w:val="00F74213"/>
    <w:rsid w:val="00F830E0"/>
    <w:rsid w:val="00F86B9C"/>
    <w:rsid w:val="00F90B50"/>
    <w:rsid w:val="00F9194E"/>
    <w:rsid w:val="00F92103"/>
    <w:rsid w:val="00F94856"/>
    <w:rsid w:val="00F97110"/>
    <w:rsid w:val="00FB1EDA"/>
    <w:rsid w:val="00FB511C"/>
    <w:rsid w:val="00FB6BBB"/>
    <w:rsid w:val="00FC0422"/>
    <w:rsid w:val="00FD24E5"/>
    <w:rsid w:val="00FD2FD9"/>
    <w:rsid w:val="00FD307A"/>
    <w:rsid w:val="00FD45B6"/>
    <w:rsid w:val="00FD6413"/>
    <w:rsid w:val="00FF20ED"/>
    <w:rsid w:val="01D410AE"/>
    <w:rsid w:val="022B42B4"/>
    <w:rsid w:val="023B70CE"/>
    <w:rsid w:val="024B52AA"/>
    <w:rsid w:val="02726DBA"/>
    <w:rsid w:val="02D23086"/>
    <w:rsid w:val="02E334E5"/>
    <w:rsid w:val="034377AE"/>
    <w:rsid w:val="03690342"/>
    <w:rsid w:val="039E56C8"/>
    <w:rsid w:val="040C5119"/>
    <w:rsid w:val="044C26E6"/>
    <w:rsid w:val="04625F15"/>
    <w:rsid w:val="050C58A5"/>
    <w:rsid w:val="059C1AE3"/>
    <w:rsid w:val="05E50F2B"/>
    <w:rsid w:val="069514A8"/>
    <w:rsid w:val="078828AD"/>
    <w:rsid w:val="079C1315"/>
    <w:rsid w:val="082A6CC4"/>
    <w:rsid w:val="08AE77C3"/>
    <w:rsid w:val="092951FB"/>
    <w:rsid w:val="095A3948"/>
    <w:rsid w:val="0A7771BE"/>
    <w:rsid w:val="0AA51F88"/>
    <w:rsid w:val="0BD20D7E"/>
    <w:rsid w:val="0D7548E5"/>
    <w:rsid w:val="0D873A79"/>
    <w:rsid w:val="0DA72306"/>
    <w:rsid w:val="0E7F223C"/>
    <w:rsid w:val="0EA61077"/>
    <w:rsid w:val="0EE93962"/>
    <w:rsid w:val="0F341B73"/>
    <w:rsid w:val="0F61453D"/>
    <w:rsid w:val="0FCE72CB"/>
    <w:rsid w:val="10304311"/>
    <w:rsid w:val="109F372D"/>
    <w:rsid w:val="10C77FA2"/>
    <w:rsid w:val="10CD3C50"/>
    <w:rsid w:val="117E335D"/>
    <w:rsid w:val="11B466AE"/>
    <w:rsid w:val="12233672"/>
    <w:rsid w:val="124B34BF"/>
    <w:rsid w:val="12B8554B"/>
    <w:rsid w:val="132C5457"/>
    <w:rsid w:val="13B32ABA"/>
    <w:rsid w:val="13CD6742"/>
    <w:rsid w:val="13D917AD"/>
    <w:rsid w:val="13E4262D"/>
    <w:rsid w:val="14587252"/>
    <w:rsid w:val="14922ADD"/>
    <w:rsid w:val="153100E0"/>
    <w:rsid w:val="155748F0"/>
    <w:rsid w:val="16740A40"/>
    <w:rsid w:val="16CE00FC"/>
    <w:rsid w:val="16E12346"/>
    <w:rsid w:val="17081F3A"/>
    <w:rsid w:val="170830C2"/>
    <w:rsid w:val="177F3685"/>
    <w:rsid w:val="189534DF"/>
    <w:rsid w:val="18964F73"/>
    <w:rsid w:val="195A1B16"/>
    <w:rsid w:val="19A96AAF"/>
    <w:rsid w:val="1A3B2591"/>
    <w:rsid w:val="1A607BD9"/>
    <w:rsid w:val="1A6C5DD9"/>
    <w:rsid w:val="1ABC2A04"/>
    <w:rsid w:val="1B0D6EF9"/>
    <w:rsid w:val="1B367463"/>
    <w:rsid w:val="1B5062B9"/>
    <w:rsid w:val="1B523D84"/>
    <w:rsid w:val="1B6947EA"/>
    <w:rsid w:val="1B771D98"/>
    <w:rsid w:val="1BCB2B72"/>
    <w:rsid w:val="1BE614F8"/>
    <w:rsid w:val="1C583672"/>
    <w:rsid w:val="1C8748C9"/>
    <w:rsid w:val="1D700B28"/>
    <w:rsid w:val="1D9450B1"/>
    <w:rsid w:val="1DF104E4"/>
    <w:rsid w:val="1E542D23"/>
    <w:rsid w:val="1E7101EF"/>
    <w:rsid w:val="1EBD1DBA"/>
    <w:rsid w:val="1ED81A83"/>
    <w:rsid w:val="1EF02590"/>
    <w:rsid w:val="1F1E1552"/>
    <w:rsid w:val="1F7C50E5"/>
    <w:rsid w:val="200644B4"/>
    <w:rsid w:val="207E3AF0"/>
    <w:rsid w:val="20894FBA"/>
    <w:rsid w:val="20B47FDF"/>
    <w:rsid w:val="20FD356C"/>
    <w:rsid w:val="21042B4C"/>
    <w:rsid w:val="21074031"/>
    <w:rsid w:val="21A954DC"/>
    <w:rsid w:val="21BC45BF"/>
    <w:rsid w:val="22921C44"/>
    <w:rsid w:val="236B573C"/>
    <w:rsid w:val="239E1D71"/>
    <w:rsid w:val="243467B4"/>
    <w:rsid w:val="24632D86"/>
    <w:rsid w:val="248C70E1"/>
    <w:rsid w:val="24BB38C4"/>
    <w:rsid w:val="24DA4597"/>
    <w:rsid w:val="25421913"/>
    <w:rsid w:val="255E6555"/>
    <w:rsid w:val="258D0A44"/>
    <w:rsid w:val="25CD160D"/>
    <w:rsid w:val="25FB293D"/>
    <w:rsid w:val="26011181"/>
    <w:rsid w:val="262F21C8"/>
    <w:rsid w:val="2652217E"/>
    <w:rsid w:val="26C7735D"/>
    <w:rsid w:val="26E30D4A"/>
    <w:rsid w:val="2700751C"/>
    <w:rsid w:val="27162343"/>
    <w:rsid w:val="27466923"/>
    <w:rsid w:val="284D1B6A"/>
    <w:rsid w:val="28B87BAF"/>
    <w:rsid w:val="290870F3"/>
    <w:rsid w:val="29521439"/>
    <w:rsid w:val="29E168DD"/>
    <w:rsid w:val="2A153E91"/>
    <w:rsid w:val="2B6965F9"/>
    <w:rsid w:val="2B804188"/>
    <w:rsid w:val="2C131E96"/>
    <w:rsid w:val="2CD26EDA"/>
    <w:rsid w:val="2D5D6575"/>
    <w:rsid w:val="2DD24B80"/>
    <w:rsid w:val="2DE47F44"/>
    <w:rsid w:val="2DF06F25"/>
    <w:rsid w:val="2E14093B"/>
    <w:rsid w:val="2ED70E25"/>
    <w:rsid w:val="2EF050D9"/>
    <w:rsid w:val="2FBC2DC6"/>
    <w:rsid w:val="30610DD9"/>
    <w:rsid w:val="31863998"/>
    <w:rsid w:val="31AD673B"/>
    <w:rsid w:val="31BF03CC"/>
    <w:rsid w:val="31C73776"/>
    <w:rsid w:val="327E7729"/>
    <w:rsid w:val="337F4458"/>
    <w:rsid w:val="33B16B92"/>
    <w:rsid w:val="33BF0AE5"/>
    <w:rsid w:val="33FD7B04"/>
    <w:rsid w:val="341744ED"/>
    <w:rsid w:val="34483CFE"/>
    <w:rsid w:val="344A2B14"/>
    <w:rsid w:val="347656C0"/>
    <w:rsid w:val="357E5D85"/>
    <w:rsid w:val="35F248B2"/>
    <w:rsid w:val="361C351B"/>
    <w:rsid w:val="37607FE3"/>
    <w:rsid w:val="37BF709F"/>
    <w:rsid w:val="38174AF6"/>
    <w:rsid w:val="386505D2"/>
    <w:rsid w:val="38F670C6"/>
    <w:rsid w:val="39530C0E"/>
    <w:rsid w:val="39BF5A95"/>
    <w:rsid w:val="39CD2D04"/>
    <w:rsid w:val="39D55895"/>
    <w:rsid w:val="3A037E25"/>
    <w:rsid w:val="3A3B1A92"/>
    <w:rsid w:val="3B6E2EEB"/>
    <w:rsid w:val="3BD54011"/>
    <w:rsid w:val="3C3A3449"/>
    <w:rsid w:val="3C861986"/>
    <w:rsid w:val="3D011837"/>
    <w:rsid w:val="3D8D0D11"/>
    <w:rsid w:val="3DC42F13"/>
    <w:rsid w:val="3DC81F96"/>
    <w:rsid w:val="3DC951DC"/>
    <w:rsid w:val="3E850E1C"/>
    <w:rsid w:val="3F4C624D"/>
    <w:rsid w:val="3F7B0757"/>
    <w:rsid w:val="3F927066"/>
    <w:rsid w:val="3FBC5A7F"/>
    <w:rsid w:val="3FC93532"/>
    <w:rsid w:val="40222259"/>
    <w:rsid w:val="403F5505"/>
    <w:rsid w:val="41376F5B"/>
    <w:rsid w:val="416B6CE2"/>
    <w:rsid w:val="41A164BD"/>
    <w:rsid w:val="42260FFE"/>
    <w:rsid w:val="423E406D"/>
    <w:rsid w:val="424D6CD8"/>
    <w:rsid w:val="426367FC"/>
    <w:rsid w:val="42FA2267"/>
    <w:rsid w:val="431B57FD"/>
    <w:rsid w:val="43EC3E63"/>
    <w:rsid w:val="44260DE3"/>
    <w:rsid w:val="443C3975"/>
    <w:rsid w:val="44DA730F"/>
    <w:rsid w:val="452744EA"/>
    <w:rsid w:val="461F2125"/>
    <w:rsid w:val="468363E1"/>
    <w:rsid w:val="46AA6B9B"/>
    <w:rsid w:val="46B87C02"/>
    <w:rsid w:val="46E26A74"/>
    <w:rsid w:val="46F36C73"/>
    <w:rsid w:val="473C6ECF"/>
    <w:rsid w:val="47A14CB3"/>
    <w:rsid w:val="47AC00DC"/>
    <w:rsid w:val="48202E95"/>
    <w:rsid w:val="488F30EF"/>
    <w:rsid w:val="492B7055"/>
    <w:rsid w:val="495E1F3A"/>
    <w:rsid w:val="4964439B"/>
    <w:rsid w:val="49D92519"/>
    <w:rsid w:val="4A193D4A"/>
    <w:rsid w:val="4A88710F"/>
    <w:rsid w:val="4AC675C6"/>
    <w:rsid w:val="4B5A7413"/>
    <w:rsid w:val="4D47351E"/>
    <w:rsid w:val="4D580008"/>
    <w:rsid w:val="4E5D4352"/>
    <w:rsid w:val="4E9D7BB6"/>
    <w:rsid w:val="4F275AD4"/>
    <w:rsid w:val="4F2F21F7"/>
    <w:rsid w:val="4FF459E5"/>
    <w:rsid w:val="5000269E"/>
    <w:rsid w:val="500D471D"/>
    <w:rsid w:val="50A22C66"/>
    <w:rsid w:val="51050729"/>
    <w:rsid w:val="51E77F9E"/>
    <w:rsid w:val="51EB424C"/>
    <w:rsid w:val="52533722"/>
    <w:rsid w:val="541811E7"/>
    <w:rsid w:val="548B18EF"/>
    <w:rsid w:val="54B22997"/>
    <w:rsid w:val="556577A2"/>
    <w:rsid w:val="560863F7"/>
    <w:rsid w:val="57BC2625"/>
    <w:rsid w:val="586412A4"/>
    <w:rsid w:val="595F5948"/>
    <w:rsid w:val="5A3504D8"/>
    <w:rsid w:val="5A817E14"/>
    <w:rsid w:val="5B04316E"/>
    <w:rsid w:val="5B2045E3"/>
    <w:rsid w:val="5B2A4FDA"/>
    <w:rsid w:val="5B980D24"/>
    <w:rsid w:val="5BA627FE"/>
    <w:rsid w:val="5BE340D7"/>
    <w:rsid w:val="5CA76815"/>
    <w:rsid w:val="5DCF2BE1"/>
    <w:rsid w:val="5E331DA0"/>
    <w:rsid w:val="5E3C3556"/>
    <w:rsid w:val="5E462973"/>
    <w:rsid w:val="5E6F7098"/>
    <w:rsid w:val="5E983B04"/>
    <w:rsid w:val="5F5C77F3"/>
    <w:rsid w:val="5F854F34"/>
    <w:rsid w:val="600E4496"/>
    <w:rsid w:val="614F1975"/>
    <w:rsid w:val="616F4B82"/>
    <w:rsid w:val="61967851"/>
    <w:rsid w:val="6252656D"/>
    <w:rsid w:val="625C6237"/>
    <w:rsid w:val="626C0D42"/>
    <w:rsid w:val="627A2389"/>
    <w:rsid w:val="629152E7"/>
    <w:rsid w:val="62CE742F"/>
    <w:rsid w:val="6380669A"/>
    <w:rsid w:val="64410F8F"/>
    <w:rsid w:val="650B58F7"/>
    <w:rsid w:val="657B39CF"/>
    <w:rsid w:val="659325EB"/>
    <w:rsid w:val="65ED1348"/>
    <w:rsid w:val="66B20F76"/>
    <w:rsid w:val="66C739CD"/>
    <w:rsid w:val="678B1C94"/>
    <w:rsid w:val="67A71D42"/>
    <w:rsid w:val="67E84D48"/>
    <w:rsid w:val="67F25B62"/>
    <w:rsid w:val="6889619E"/>
    <w:rsid w:val="68AF0399"/>
    <w:rsid w:val="68F06E01"/>
    <w:rsid w:val="691B1F51"/>
    <w:rsid w:val="69261942"/>
    <w:rsid w:val="69BE6162"/>
    <w:rsid w:val="6B4E079F"/>
    <w:rsid w:val="6B81788A"/>
    <w:rsid w:val="6BB32A81"/>
    <w:rsid w:val="6D4926FC"/>
    <w:rsid w:val="6DB11FCC"/>
    <w:rsid w:val="6DEC1F6B"/>
    <w:rsid w:val="6E087371"/>
    <w:rsid w:val="6E294A97"/>
    <w:rsid w:val="6E731D44"/>
    <w:rsid w:val="6EBC3078"/>
    <w:rsid w:val="6F6C6A73"/>
    <w:rsid w:val="6F733A6D"/>
    <w:rsid w:val="6F9C72F3"/>
    <w:rsid w:val="70385A59"/>
    <w:rsid w:val="707B59FE"/>
    <w:rsid w:val="71951611"/>
    <w:rsid w:val="730B7318"/>
    <w:rsid w:val="73640B3B"/>
    <w:rsid w:val="74862400"/>
    <w:rsid w:val="74A80B91"/>
    <w:rsid w:val="74E57876"/>
    <w:rsid w:val="753A11C8"/>
    <w:rsid w:val="75B06BD5"/>
    <w:rsid w:val="768F388D"/>
    <w:rsid w:val="76EC074D"/>
    <w:rsid w:val="770C3DA4"/>
    <w:rsid w:val="77250742"/>
    <w:rsid w:val="77870DF7"/>
    <w:rsid w:val="77DC14C2"/>
    <w:rsid w:val="78E551F6"/>
    <w:rsid w:val="78EA6DEC"/>
    <w:rsid w:val="7A0E1474"/>
    <w:rsid w:val="7B3B2E58"/>
    <w:rsid w:val="7B6969A9"/>
    <w:rsid w:val="7BD44D67"/>
    <w:rsid w:val="7C101A32"/>
    <w:rsid w:val="7C370081"/>
    <w:rsid w:val="7C4C11F0"/>
    <w:rsid w:val="7E110D76"/>
    <w:rsid w:val="7E5E0D78"/>
    <w:rsid w:val="7EB47BD1"/>
    <w:rsid w:val="7F6B0D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character" w:default="1" w:styleId="12">
    <w:name w:val="Default Paragraph Font"/>
    <w:autoRedefine/>
    <w:qFormat/>
    <w:uiPriority w:val="0"/>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7"/>
    <w:autoRedefine/>
    <w:unhideWhenUsed/>
    <w:qFormat/>
    <w:uiPriority w:val="99"/>
    <w:pPr>
      <w:jc w:val="left"/>
    </w:pPr>
  </w:style>
  <w:style w:type="paragraph" w:styleId="4">
    <w:name w:val="Body Text"/>
    <w:basedOn w:val="1"/>
    <w:autoRedefine/>
    <w:qFormat/>
    <w:uiPriority w:val="0"/>
    <w:pPr>
      <w:spacing w:after="120"/>
    </w:pPr>
    <w:rPr>
      <w:kern w:val="1"/>
    </w:rPr>
  </w:style>
  <w:style w:type="paragraph" w:styleId="5">
    <w:name w:val="Body Text Indent"/>
    <w:basedOn w:val="1"/>
    <w:autoRedefine/>
    <w:qFormat/>
    <w:uiPriority w:val="0"/>
    <w:pPr>
      <w:spacing w:line="300" w:lineRule="auto"/>
      <w:ind w:firstLine="420"/>
    </w:pPr>
    <w:rPr>
      <w:rFonts w:ascii="楷体_GB2312" w:hAnsi="楷体_GB2312" w:eastAsia="Arial Unicode MS" w:cs="宋体"/>
      <w:kern w:val="1"/>
    </w:rPr>
  </w:style>
  <w:style w:type="paragraph" w:styleId="6">
    <w:name w:val="Body Text Indent 2"/>
    <w:basedOn w:val="1"/>
    <w:autoRedefine/>
    <w:qFormat/>
    <w:uiPriority w:val="0"/>
    <w:pPr>
      <w:spacing w:line="300" w:lineRule="auto"/>
      <w:ind w:firstLine="420"/>
    </w:pPr>
    <w:rPr>
      <w:kern w:val="1"/>
      <w:sz w:val="24"/>
    </w:rPr>
  </w:style>
  <w:style w:type="paragraph" w:styleId="7">
    <w:name w:val="Balloon Text"/>
    <w:basedOn w:val="1"/>
    <w:link w:val="18"/>
    <w:autoRedefine/>
    <w:unhideWhenUsed/>
    <w:qFormat/>
    <w:uiPriority w:val="99"/>
    <w:rPr>
      <w:sz w:val="18"/>
      <w:szCs w:val="18"/>
    </w:rPr>
  </w:style>
  <w:style w:type="paragraph" w:styleId="8">
    <w:name w:val="footer"/>
    <w:basedOn w:val="1"/>
    <w:autoRedefine/>
    <w:qFormat/>
    <w:uiPriority w:val="0"/>
    <w:pPr>
      <w:tabs>
        <w:tab w:val="center" w:pos="4153"/>
        <w:tab w:val="right" w:pos="8306"/>
      </w:tabs>
      <w:jc w:val="left"/>
    </w:pPr>
    <w:rPr>
      <w:kern w:val="1"/>
      <w:sz w:val="18"/>
      <w:szCs w:val="18"/>
    </w:rPr>
  </w:style>
  <w:style w:type="paragraph" w:styleId="9">
    <w:name w:val="header"/>
    <w:basedOn w:val="1"/>
    <w:link w:val="19"/>
    <w:autoRedefine/>
    <w:qFormat/>
    <w:uiPriority w:val="0"/>
    <w:pPr>
      <w:pBdr>
        <w:bottom w:val="single" w:color="000000" w:sz="6" w:space="1"/>
      </w:pBdr>
      <w:tabs>
        <w:tab w:val="center" w:pos="4153"/>
        <w:tab w:val="right" w:pos="8306"/>
      </w:tabs>
      <w:jc w:val="center"/>
    </w:pPr>
    <w:rPr>
      <w:kern w:val="1"/>
      <w:sz w:val="18"/>
      <w:szCs w:val="18"/>
    </w:rPr>
  </w:style>
  <w:style w:type="paragraph" w:styleId="10">
    <w:name w:val="annotation subject"/>
    <w:basedOn w:val="3"/>
    <w:next w:val="3"/>
    <w:link w:val="20"/>
    <w:autoRedefine/>
    <w:unhideWhenUsed/>
    <w:qFormat/>
    <w:uiPriority w:val="99"/>
    <w:rPr>
      <w:b/>
      <w:bCs/>
    </w:rPr>
  </w:style>
  <w:style w:type="character" w:styleId="13">
    <w:name w:val="Strong"/>
    <w:autoRedefine/>
    <w:qFormat/>
    <w:uiPriority w:val="0"/>
    <w:rPr>
      <w:b/>
    </w:rPr>
  </w:style>
  <w:style w:type="character" w:styleId="14">
    <w:name w:val="page number"/>
    <w:autoRedefine/>
    <w:qFormat/>
    <w:uiPriority w:val="0"/>
  </w:style>
  <w:style w:type="character" w:styleId="15">
    <w:name w:val="Hyperlink"/>
    <w:basedOn w:val="12"/>
    <w:autoRedefine/>
    <w:qFormat/>
    <w:uiPriority w:val="0"/>
    <w:rPr>
      <w:color w:val="0000FF"/>
      <w:u w:val="single"/>
    </w:rPr>
  </w:style>
  <w:style w:type="character" w:styleId="16">
    <w:name w:val="annotation reference"/>
    <w:basedOn w:val="12"/>
    <w:autoRedefine/>
    <w:unhideWhenUsed/>
    <w:qFormat/>
    <w:uiPriority w:val="99"/>
    <w:rPr>
      <w:sz w:val="21"/>
      <w:szCs w:val="21"/>
    </w:rPr>
  </w:style>
  <w:style w:type="character" w:customStyle="1" w:styleId="17">
    <w:name w:val="批注文字 Char"/>
    <w:basedOn w:val="12"/>
    <w:link w:val="3"/>
    <w:autoRedefine/>
    <w:semiHidden/>
    <w:qFormat/>
    <w:uiPriority w:val="99"/>
    <w:rPr>
      <w:color w:val="000000"/>
      <w:sz w:val="21"/>
      <w:szCs w:val="24"/>
    </w:rPr>
  </w:style>
  <w:style w:type="character" w:customStyle="1" w:styleId="18">
    <w:name w:val="批注框文本 Char"/>
    <w:link w:val="7"/>
    <w:autoRedefine/>
    <w:semiHidden/>
    <w:qFormat/>
    <w:uiPriority w:val="99"/>
    <w:rPr>
      <w:color w:val="000000"/>
      <w:sz w:val="18"/>
      <w:szCs w:val="18"/>
    </w:rPr>
  </w:style>
  <w:style w:type="character" w:customStyle="1" w:styleId="19">
    <w:name w:val="页眉 Char"/>
    <w:link w:val="9"/>
    <w:autoRedefine/>
    <w:qFormat/>
    <w:uiPriority w:val="0"/>
    <w:rPr>
      <w:color w:val="000000"/>
      <w:kern w:val="1"/>
      <w:sz w:val="18"/>
      <w:szCs w:val="18"/>
    </w:rPr>
  </w:style>
  <w:style w:type="character" w:customStyle="1" w:styleId="20">
    <w:name w:val="批注主题 Char"/>
    <w:basedOn w:val="17"/>
    <w:link w:val="10"/>
    <w:autoRedefine/>
    <w:semiHidden/>
    <w:qFormat/>
    <w:uiPriority w:val="99"/>
    <w:rPr>
      <w:b/>
      <w:bCs/>
    </w:rPr>
  </w:style>
  <w:style w:type="character" w:customStyle="1" w:styleId="21">
    <w:name w:val="question-title2"/>
    <w:autoRedefine/>
    <w:qFormat/>
    <w:uiPriority w:val="0"/>
  </w:style>
  <w:style w:type="paragraph" w:customStyle="1" w:styleId="22">
    <w:name w:val="p0"/>
    <w:basedOn w:val="1"/>
    <w:autoRedefine/>
    <w:qFormat/>
    <w:uiPriority w:val="0"/>
    <w:pPr>
      <w:widowControl/>
    </w:pPr>
    <w:rPr>
      <w:kern w:val="1"/>
      <w:szCs w:val="20"/>
    </w:rPr>
  </w:style>
  <w:style w:type="paragraph" w:customStyle="1" w:styleId="23">
    <w:name w:val="_Style 21"/>
    <w:autoRedefine/>
    <w:unhideWhenUsed/>
    <w:qFormat/>
    <w:uiPriority w:val="99"/>
    <w:rPr>
      <w:rFonts w:ascii="Times New Roman" w:hAnsi="Times New Roman" w:eastAsia="宋体" w:cs="Times New Roman"/>
      <w:color w:val="000000"/>
      <w:sz w:val="21"/>
      <w:szCs w:val="24"/>
      <w:lang w:val="en-US" w:eastAsia="zh-CN" w:bidi="ar-SA"/>
    </w:rPr>
  </w:style>
  <w:style w:type="paragraph" w:styleId="24">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7745</Words>
  <Characters>8279</Characters>
  <Lines>192</Lines>
  <Paragraphs>54</Paragraphs>
  <TotalTime>378</TotalTime>
  <ScaleCrop>false</ScaleCrop>
  <LinksUpToDate>false</LinksUpToDate>
  <CharactersWithSpaces>8851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2021-12-04T04:33:00Z</dcterms:created>
  <dc:creator>xx</dc:creator>
  <cp:lastModifiedBy>广西建筑装饰协会</cp:lastModifiedBy>
  <cp:lastPrinted>2024-03-22T05:00:00Z</cp:lastPrinted>
  <dcterms:modified xsi:type="dcterms:W3CDTF">2026-01-30T11:05:37Z</dcterms:modified>
  <dc:title>中装协（2001）10号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D1AC1EAADC5C4F038D17C481A67079D8_13</vt:lpwstr>
  </property>
  <property fmtid="{D5CDD505-2E9C-101B-9397-08002B2CF9AE}" pid="4" name="KSOTemplateDocerSaveRecord">
    <vt:lpwstr>eyJoZGlkIjoiNGZjZTQ1YjkzYjYzYjNiM2UxY2YxYzljZGNhM2NiMTciLCJ1c2VySWQiOiIxNTg5NzY5OTQyIn0=</vt:lpwstr>
  </property>
</Properties>
</file>