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BAE9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黑体" w:hAnsi="黑体" w:eastAsia="黑体" w:cs="黑体"/>
          <w:b/>
          <w:color w:val="auto"/>
          <w:spacing w:val="-3"/>
          <w:kern w:val="1"/>
          <w:sz w:val="32"/>
          <w:szCs w:val="32"/>
        </w:rPr>
      </w:pPr>
      <w:r>
        <w:rPr>
          <w:rFonts w:hint="eastAsia" w:ascii="黑体" w:hAnsi="黑体" w:eastAsia="黑体" w:cs="黑体"/>
          <w:b w:val="0"/>
          <w:bCs/>
          <w:color w:val="auto"/>
          <w:kern w:val="1"/>
          <w:sz w:val="32"/>
          <w:szCs w:val="32"/>
        </w:rPr>
        <w:t>附件3</w:t>
      </w:r>
    </w:p>
    <w:p w14:paraId="5FED522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val="0"/>
          <w:color w:val="auto"/>
          <w:spacing w:val="-3"/>
          <w:kern w:val="1"/>
          <w:sz w:val="36"/>
          <w:szCs w:val="36"/>
        </w:rPr>
      </w:pPr>
      <w:r>
        <w:rPr>
          <w:rFonts w:hint="eastAsia" w:ascii="黑体" w:hAnsi="黑体" w:eastAsia="黑体" w:cs="黑体"/>
          <w:b/>
          <w:bCs w:val="0"/>
          <w:color w:val="auto"/>
          <w:spacing w:val="-3"/>
          <w:kern w:val="1"/>
          <w:sz w:val="36"/>
          <w:szCs w:val="36"/>
        </w:rPr>
        <w:t>202</w:t>
      </w:r>
      <w:r>
        <w:rPr>
          <w:rFonts w:hint="eastAsia" w:ascii="黑体" w:hAnsi="黑体" w:eastAsia="黑体" w:cs="黑体"/>
          <w:b/>
          <w:bCs w:val="0"/>
          <w:color w:val="auto"/>
          <w:spacing w:val="-3"/>
          <w:kern w:val="1"/>
          <w:sz w:val="36"/>
          <w:szCs w:val="36"/>
          <w:lang w:val="en-US" w:eastAsia="zh-CN"/>
        </w:rPr>
        <w:t>6</w:t>
      </w:r>
      <w:r>
        <w:rPr>
          <w:rFonts w:hint="eastAsia" w:ascii="黑体" w:hAnsi="黑体" w:eastAsia="黑体" w:cs="黑体"/>
          <w:b/>
          <w:bCs w:val="0"/>
          <w:color w:val="auto"/>
          <w:spacing w:val="-3"/>
          <w:kern w:val="1"/>
          <w:sz w:val="36"/>
          <w:szCs w:val="36"/>
        </w:rPr>
        <w:t>年度广西</w:t>
      </w:r>
      <w:r>
        <w:rPr>
          <w:rFonts w:hint="eastAsia" w:ascii="黑体" w:hAnsi="黑体" w:eastAsia="黑体" w:cs="黑体"/>
          <w:b/>
          <w:bCs w:val="0"/>
          <w:color w:val="auto"/>
          <w:spacing w:val="-3"/>
          <w:kern w:val="1"/>
          <w:sz w:val="36"/>
          <w:szCs w:val="36"/>
          <w:lang w:eastAsia="zh-CN"/>
        </w:rPr>
        <w:t>优质</w:t>
      </w:r>
      <w:r>
        <w:rPr>
          <w:rFonts w:hint="eastAsia" w:ascii="黑体" w:hAnsi="黑体" w:eastAsia="黑体" w:cs="黑体"/>
          <w:b/>
          <w:bCs w:val="0"/>
          <w:color w:val="auto"/>
          <w:spacing w:val="-3"/>
          <w:kern w:val="1"/>
          <w:sz w:val="36"/>
          <w:szCs w:val="36"/>
        </w:rPr>
        <w:t>建筑装饰工程复查实施细则</w:t>
      </w:r>
    </w:p>
    <w:p w14:paraId="70C7FD7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val="0"/>
          <w:bCs/>
          <w:color w:val="auto"/>
          <w:spacing w:val="-3"/>
          <w:kern w:val="1"/>
          <w:sz w:val="30"/>
          <w:szCs w:val="30"/>
          <w:lang w:eastAsia="zh-CN"/>
        </w:rPr>
      </w:pPr>
      <w:r>
        <w:rPr>
          <w:rFonts w:hint="eastAsia" w:ascii="黑体" w:hAnsi="黑体" w:eastAsia="黑体" w:cs="黑体"/>
          <w:b w:val="0"/>
          <w:bCs/>
          <w:color w:val="auto"/>
          <w:spacing w:val="-3"/>
          <w:kern w:val="1"/>
          <w:sz w:val="30"/>
          <w:szCs w:val="30"/>
        </w:rPr>
        <w:t>（公共建筑装饰类）[</w:t>
      </w:r>
      <w:r>
        <w:rPr>
          <w:rFonts w:hint="eastAsia" w:ascii="黑体" w:hAnsi="黑体" w:eastAsia="黑体" w:cs="黑体"/>
          <w:b w:val="0"/>
          <w:bCs/>
          <w:color w:val="auto"/>
          <w:spacing w:val="-3"/>
          <w:kern w:val="1"/>
          <w:sz w:val="30"/>
          <w:szCs w:val="30"/>
          <w:lang w:eastAsia="zh-CN"/>
        </w:rPr>
        <w:t>公共建筑装饰工程</w:t>
      </w:r>
      <w:r>
        <w:rPr>
          <w:rFonts w:hint="eastAsia" w:ascii="黑体" w:hAnsi="黑体" w:eastAsia="黑体" w:cs="黑体"/>
          <w:b w:val="0"/>
          <w:bCs/>
          <w:color w:val="auto"/>
          <w:spacing w:val="-3"/>
          <w:kern w:val="1"/>
          <w:sz w:val="30"/>
          <w:szCs w:val="30"/>
        </w:rPr>
        <w:t>]</w:t>
      </w:r>
    </w:p>
    <w:p w14:paraId="778779BF">
      <w:pPr>
        <w:spacing w:line="312" w:lineRule="auto"/>
        <w:rPr>
          <w:rFonts w:eastAsia="黑体"/>
          <w:b/>
          <w:color w:val="auto"/>
          <w:kern w:val="1"/>
          <w:szCs w:val="28"/>
        </w:rPr>
      </w:pPr>
    </w:p>
    <w:p w14:paraId="1E3353F5">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一、评分标准及要求：</w:t>
      </w:r>
    </w:p>
    <w:p w14:paraId="5A25FDF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1B38BAD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鉴于现场复查的工程性质、类别、规模、使用的材料采用的工艺等各方面差别较大，故现场复查的评分采用扣分法，本细则重点列出了在</w:t>
      </w:r>
      <w:r>
        <w:rPr>
          <w:rFonts w:hint="eastAsia" w:ascii="宋体" w:hAnsi="宋体" w:cs="宋体"/>
          <w:color w:val="auto"/>
          <w:kern w:val="1"/>
          <w:sz w:val="24"/>
          <w:szCs w:val="24"/>
          <w:lang w:val="en-US" w:eastAsia="zh-CN"/>
        </w:rPr>
        <w:t>工程实体（顶面、墙柱面、地面等）、</w:t>
      </w:r>
      <w:r>
        <w:rPr>
          <w:rFonts w:hint="eastAsia" w:ascii="宋体" w:hAnsi="宋体" w:eastAsia="宋体" w:cs="宋体"/>
          <w:color w:val="auto"/>
          <w:kern w:val="1"/>
          <w:sz w:val="24"/>
          <w:szCs w:val="24"/>
        </w:rPr>
        <w:t>资料</w:t>
      </w:r>
      <w:r>
        <w:rPr>
          <w:rFonts w:hint="eastAsia" w:ascii="宋体" w:hAnsi="宋体" w:cs="宋体"/>
          <w:color w:val="auto"/>
          <w:kern w:val="1"/>
          <w:sz w:val="24"/>
          <w:szCs w:val="24"/>
          <w:lang w:eastAsia="zh-CN"/>
        </w:rPr>
        <w:t>（</w:t>
      </w:r>
      <w:r>
        <w:rPr>
          <w:rFonts w:hint="eastAsia" w:ascii="宋体" w:hAnsi="宋体" w:cs="宋体"/>
          <w:color w:val="auto"/>
          <w:kern w:val="1"/>
          <w:sz w:val="24"/>
          <w:szCs w:val="24"/>
          <w:lang w:val="en-US" w:eastAsia="zh-CN"/>
        </w:rPr>
        <w:t>必要文件、过程技术文件、竣工图等</w:t>
      </w:r>
      <w:r>
        <w:rPr>
          <w:rFonts w:hint="eastAsia" w:ascii="宋体" w:hAnsi="宋体" w:cs="宋体"/>
          <w:color w:val="auto"/>
          <w:kern w:val="1"/>
          <w:sz w:val="24"/>
          <w:szCs w:val="24"/>
          <w:lang w:eastAsia="zh-CN"/>
        </w:rPr>
        <w:t>）</w:t>
      </w:r>
      <w:r>
        <w:rPr>
          <w:rFonts w:hint="eastAsia" w:ascii="宋体" w:hAnsi="宋体" w:eastAsia="宋体" w:cs="宋体"/>
          <w:color w:val="auto"/>
          <w:kern w:val="1"/>
          <w:sz w:val="24"/>
          <w:szCs w:val="24"/>
        </w:rPr>
        <w:t>、</w:t>
      </w:r>
      <w:r>
        <w:rPr>
          <w:rFonts w:hint="eastAsia" w:ascii="宋体" w:hAnsi="宋体" w:cs="宋体"/>
          <w:color w:val="auto"/>
          <w:kern w:val="1"/>
          <w:sz w:val="24"/>
          <w:szCs w:val="24"/>
          <w:lang w:val="en-US" w:eastAsia="zh-CN"/>
        </w:rPr>
        <w:t>新技术</w:t>
      </w:r>
      <w:r>
        <w:rPr>
          <w:rFonts w:hint="eastAsia" w:ascii="宋体" w:hAnsi="宋体" w:cs="宋体"/>
          <w:color w:val="auto"/>
          <w:kern w:val="1"/>
          <w:sz w:val="24"/>
          <w:szCs w:val="24"/>
          <w:lang w:eastAsia="zh-CN"/>
        </w:rPr>
        <w:t>、</w:t>
      </w:r>
      <w:r>
        <w:rPr>
          <w:rFonts w:hint="eastAsia" w:ascii="宋体" w:hAnsi="宋体" w:eastAsia="宋体" w:cs="宋体"/>
          <w:color w:val="auto"/>
          <w:kern w:val="1"/>
          <w:sz w:val="24"/>
          <w:szCs w:val="24"/>
        </w:rPr>
        <w:t>总体印象等</w:t>
      </w:r>
      <w:r>
        <w:rPr>
          <w:rFonts w:hint="eastAsia" w:ascii="宋体" w:hAnsi="宋体" w:cs="宋体"/>
          <w:color w:val="auto"/>
          <w:kern w:val="1"/>
          <w:sz w:val="24"/>
          <w:szCs w:val="24"/>
          <w:lang w:val="en-US" w:eastAsia="zh-CN"/>
        </w:rPr>
        <w:t>几</w:t>
      </w:r>
      <w:r>
        <w:rPr>
          <w:rFonts w:hint="eastAsia" w:ascii="宋体" w:hAnsi="宋体" w:eastAsia="宋体" w:cs="宋体"/>
          <w:color w:val="auto"/>
          <w:kern w:val="1"/>
          <w:sz w:val="24"/>
          <w:szCs w:val="24"/>
        </w:rPr>
        <w:t>个方面的常见质量通病和涉及安全和使用的问题，结合复查中查出的问题进行扣分，每不合格处扣0.5～1.0分。工程复查总分为100分。详细分项和扣分值见附表。</w:t>
      </w:r>
    </w:p>
    <w:p w14:paraId="0E170EC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表中所列均为工程复查的必查和主查内容，各复查小组可根据工程实际情况，作必要的补充和调整，但必查项目不可取消。</w:t>
      </w:r>
    </w:p>
    <w:p w14:paraId="79E44C2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复查评分严格按照下列各项要求及扣分值进行复查评分，并将各大项评分记录在申报表工程复查表中，扣分应在复查记实栏中作详细说明。</w:t>
      </w:r>
    </w:p>
    <w:p w14:paraId="67A0C32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申报单位需重视对工程安全隐患的排查及相关必要文件的准备，要求企业申报前对涉及安全、结构、隐蔽资料等方面的情况进行自查，使其符合相应的国家强制性规范和标准以及复查的要求。</w:t>
      </w:r>
    </w:p>
    <w:p w14:paraId="00A36126">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Arial Unicode MS"/>
          <w:b/>
          <w:bCs/>
          <w:color w:val="auto"/>
          <w:kern w:val="1"/>
          <w:sz w:val="24"/>
          <w:szCs w:val="24"/>
          <w:lang w:val="en-US" w:eastAsia="zh-CN"/>
        </w:rPr>
        <w:t>室外及外</w:t>
      </w:r>
      <w:r>
        <w:rPr>
          <w:rFonts w:hint="eastAsia" w:ascii="宋体" w:hAnsi="宋体" w:eastAsia="宋体" w:cs="Arial Unicode MS"/>
          <w:b/>
          <w:bCs/>
          <w:color w:val="000000"/>
          <w:kern w:val="1"/>
          <w:sz w:val="24"/>
          <w:szCs w:val="24"/>
          <w:lang w:val="en-US" w:eastAsia="zh-CN"/>
        </w:rPr>
        <w:t>墙装饰工程（幕墙类除外）不在评</w:t>
      </w:r>
      <w:r>
        <w:rPr>
          <w:rFonts w:hint="eastAsia" w:ascii="宋体" w:hAnsi="宋体" w:cs="Arial Unicode MS"/>
          <w:b/>
          <w:bCs/>
          <w:color w:val="000000"/>
          <w:kern w:val="1"/>
          <w:sz w:val="24"/>
          <w:szCs w:val="24"/>
          <w:lang w:val="en-US" w:eastAsia="zh-CN"/>
        </w:rPr>
        <w:t>价</w:t>
      </w:r>
      <w:r>
        <w:rPr>
          <w:rFonts w:hint="eastAsia" w:ascii="宋体" w:hAnsi="宋体" w:eastAsia="宋体" w:cs="Arial Unicode MS"/>
          <w:b/>
          <w:bCs/>
          <w:color w:val="000000"/>
          <w:kern w:val="1"/>
          <w:sz w:val="24"/>
          <w:szCs w:val="24"/>
          <w:lang w:val="en-US" w:eastAsia="zh-CN"/>
        </w:rPr>
        <w:t>范围内</w:t>
      </w:r>
      <w:r>
        <w:rPr>
          <w:rFonts w:hint="eastAsia" w:ascii="宋体" w:hAnsi="宋体"/>
          <w:color w:val="auto"/>
          <w:sz w:val="24"/>
          <w:szCs w:val="24"/>
        </w:rPr>
        <w:t>。</w:t>
      </w:r>
    </w:p>
    <w:p w14:paraId="74B6640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二、主要执行规范和标准：</w:t>
      </w:r>
    </w:p>
    <w:p w14:paraId="489FA46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《建筑工程施工质量验收统一标准》GB50300</w:t>
      </w:r>
    </w:p>
    <w:p w14:paraId="0EC0128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《建筑装饰装修工程质量验收标准》GB50210</w:t>
      </w:r>
    </w:p>
    <w:p w14:paraId="01969C4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3</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《建筑地面工程施工</w:t>
      </w:r>
      <w:r>
        <w:rPr>
          <w:rFonts w:hint="eastAsia" w:ascii="宋体" w:hAnsi="宋体" w:eastAsia="宋体" w:cs="宋体"/>
          <w:color w:val="auto"/>
          <w:kern w:val="1"/>
          <w:sz w:val="24"/>
          <w:szCs w:val="24"/>
          <w:lang w:eastAsia="zh-CN"/>
        </w:rPr>
        <w:t>质量</w:t>
      </w:r>
      <w:r>
        <w:rPr>
          <w:rFonts w:hint="eastAsia" w:ascii="宋体" w:hAnsi="宋体" w:eastAsia="宋体" w:cs="宋体"/>
          <w:color w:val="auto"/>
          <w:kern w:val="1"/>
          <w:sz w:val="24"/>
          <w:szCs w:val="24"/>
        </w:rPr>
        <w:t>验收规范》GB50209</w:t>
      </w:r>
    </w:p>
    <w:p w14:paraId="1A7721F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4</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《公共建筑吊顶工程技术规程》JGJ345</w:t>
      </w:r>
    </w:p>
    <w:p w14:paraId="6AE4BE6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5</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《建筑内部装修设计防火规范》GB50222</w:t>
      </w:r>
    </w:p>
    <w:p w14:paraId="3280AC9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6</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《建筑内部装修防火施工及验收规范》GB50354</w:t>
      </w:r>
    </w:p>
    <w:p w14:paraId="3AADFA1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7</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w:t>
      </w:r>
      <w:r>
        <w:rPr>
          <w:rFonts w:hint="eastAsia" w:ascii="宋体" w:hAnsi="宋体" w:eastAsia="宋体" w:cs="宋体"/>
          <w:color w:val="auto"/>
          <w:kern w:val="1"/>
          <w:sz w:val="24"/>
          <w:szCs w:val="24"/>
          <w:lang w:eastAsia="zh-CN"/>
        </w:rPr>
        <w:t>设</w:t>
      </w:r>
      <w:r>
        <w:rPr>
          <w:rFonts w:hint="eastAsia" w:ascii="宋体" w:hAnsi="宋体" w:eastAsia="宋体" w:cs="宋体"/>
          <w:color w:val="auto"/>
          <w:kern w:val="1"/>
          <w:sz w:val="24"/>
          <w:szCs w:val="24"/>
        </w:rPr>
        <w:t>工程文件归档规范》GB/T50328</w:t>
      </w:r>
    </w:p>
    <w:p w14:paraId="4AD4406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8</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《民用建筑设计</w:t>
      </w:r>
      <w:r>
        <w:rPr>
          <w:rFonts w:hint="eastAsia" w:ascii="宋体" w:hAnsi="宋体" w:eastAsia="宋体" w:cs="宋体"/>
          <w:color w:val="auto"/>
          <w:kern w:val="1"/>
          <w:sz w:val="24"/>
          <w:szCs w:val="24"/>
          <w:lang w:eastAsia="zh-CN"/>
        </w:rPr>
        <w:t>统一标准</w:t>
      </w:r>
      <w:r>
        <w:rPr>
          <w:rFonts w:hint="eastAsia" w:ascii="宋体" w:hAnsi="宋体" w:eastAsia="宋体" w:cs="宋体"/>
          <w:color w:val="auto"/>
          <w:kern w:val="1"/>
          <w:sz w:val="24"/>
          <w:szCs w:val="24"/>
        </w:rPr>
        <w:t>》GB50352</w:t>
      </w:r>
    </w:p>
    <w:p w14:paraId="232C7D2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9</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《住宅设计规范》GB50096</w:t>
      </w:r>
    </w:p>
    <w:p w14:paraId="394AB0A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10</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《无障碍设计规范》GB50763</w:t>
      </w:r>
    </w:p>
    <w:p w14:paraId="4BB2CD8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11</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《民用建筑隔声设计规范》GB50118</w:t>
      </w:r>
    </w:p>
    <w:p w14:paraId="0568A3A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《住宅室内防水工程技术规范》JGJ298</w:t>
      </w:r>
    </w:p>
    <w:p w14:paraId="0E25F24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13</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《建筑玻璃应用技术规程》JGJ113</w:t>
      </w:r>
    </w:p>
    <w:p w14:paraId="0B6300D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14</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《民用建筑工程室内环境污染控制</w:t>
      </w:r>
      <w:r>
        <w:rPr>
          <w:rFonts w:hint="eastAsia" w:ascii="宋体" w:hAnsi="宋体" w:eastAsia="宋体" w:cs="宋体"/>
          <w:color w:val="auto"/>
          <w:kern w:val="1"/>
          <w:sz w:val="24"/>
          <w:szCs w:val="24"/>
          <w:lang w:eastAsia="zh-CN"/>
        </w:rPr>
        <w:t>标准</w:t>
      </w:r>
      <w:r>
        <w:rPr>
          <w:rFonts w:hint="eastAsia" w:ascii="宋体" w:hAnsi="宋体" w:eastAsia="宋体" w:cs="宋体"/>
          <w:color w:val="auto"/>
          <w:kern w:val="1"/>
          <w:sz w:val="24"/>
          <w:szCs w:val="24"/>
        </w:rPr>
        <w:t>》GB50325</w:t>
      </w:r>
    </w:p>
    <w:p w14:paraId="36D6221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15</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《金属与石材幕墙工程技术规范》JGJ133</w:t>
      </w:r>
    </w:p>
    <w:p w14:paraId="77A3574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16</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《饰面石材用胶粘剂》GB</w:t>
      </w:r>
      <w:r>
        <w:rPr>
          <w:rFonts w:hint="eastAsia" w:ascii="宋体" w:hAnsi="宋体" w:eastAsia="宋体" w:cs="宋体"/>
          <w:color w:val="auto"/>
          <w:kern w:val="1"/>
          <w:sz w:val="24"/>
          <w:szCs w:val="24"/>
          <w:lang w:val="en-US" w:eastAsia="zh-CN"/>
        </w:rPr>
        <w:t>/T</w:t>
      </w:r>
      <w:r>
        <w:rPr>
          <w:rFonts w:hint="eastAsia" w:ascii="宋体" w:hAnsi="宋体" w:eastAsia="宋体" w:cs="宋体"/>
          <w:color w:val="auto"/>
          <w:kern w:val="1"/>
          <w:sz w:val="24"/>
          <w:szCs w:val="24"/>
        </w:rPr>
        <w:t>24264</w:t>
      </w:r>
    </w:p>
    <w:p w14:paraId="15B1BFC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rPr>
        <w:t>17</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《民用建筑电气设计</w:t>
      </w:r>
      <w:r>
        <w:rPr>
          <w:rFonts w:hint="eastAsia" w:ascii="宋体" w:hAnsi="宋体" w:eastAsia="宋体" w:cs="宋体"/>
          <w:color w:val="auto"/>
          <w:kern w:val="1"/>
          <w:sz w:val="24"/>
          <w:szCs w:val="24"/>
          <w:lang w:eastAsia="zh-CN"/>
        </w:rPr>
        <w:t>标准</w:t>
      </w:r>
      <w:r>
        <w:rPr>
          <w:rFonts w:hint="eastAsia" w:ascii="宋体" w:hAnsi="宋体" w:eastAsia="宋体" w:cs="宋体"/>
          <w:color w:val="auto"/>
          <w:kern w:val="1"/>
          <w:sz w:val="24"/>
          <w:szCs w:val="24"/>
        </w:rPr>
        <w:t>》</w:t>
      </w:r>
      <w:r>
        <w:rPr>
          <w:rFonts w:hint="eastAsia" w:ascii="宋体" w:hAnsi="宋体" w:eastAsia="宋体" w:cs="宋体"/>
          <w:color w:val="auto"/>
          <w:kern w:val="1"/>
          <w:sz w:val="24"/>
          <w:szCs w:val="24"/>
          <w:lang w:val="en-US" w:eastAsia="zh-CN"/>
        </w:rPr>
        <w:t>GB51348</w:t>
      </w:r>
    </w:p>
    <w:p w14:paraId="676D3573">
      <w:pPr>
        <w:keepNext w:val="0"/>
        <w:keepLines w:val="0"/>
        <w:pageBreakBefore w:val="0"/>
        <w:widowControl w:val="0"/>
        <w:kinsoku/>
        <w:wordWrap/>
        <w:overflowPunct/>
        <w:topLinePunct w:val="0"/>
        <w:autoSpaceDE/>
        <w:autoSpaceDN/>
        <w:bidi w:val="0"/>
        <w:adjustRightInd/>
        <w:snapToGrid/>
        <w:spacing w:line="336" w:lineRule="auto"/>
        <w:ind w:firstLine="464" w:firstLineChars="200"/>
        <w:textAlignment w:val="auto"/>
        <w:rPr>
          <w:rFonts w:hint="eastAsia" w:ascii="宋体" w:hAnsi="宋体" w:eastAsia="宋体" w:cs="宋体"/>
          <w:color w:val="auto"/>
          <w:spacing w:val="-4"/>
          <w:kern w:val="1"/>
          <w:sz w:val="24"/>
          <w:szCs w:val="24"/>
        </w:rPr>
      </w:pPr>
      <w:r>
        <w:rPr>
          <w:rFonts w:hint="eastAsia" w:ascii="宋体" w:hAnsi="宋体" w:eastAsia="宋体" w:cs="宋体"/>
          <w:color w:val="auto"/>
          <w:spacing w:val="-4"/>
          <w:kern w:val="1"/>
          <w:sz w:val="24"/>
          <w:szCs w:val="24"/>
        </w:rPr>
        <w:t>18</w:t>
      </w:r>
      <w:r>
        <w:rPr>
          <w:rFonts w:hint="eastAsia" w:ascii="宋体" w:hAnsi="宋体" w:eastAsia="宋体" w:cs="宋体"/>
          <w:color w:val="auto"/>
          <w:spacing w:val="-4"/>
          <w:kern w:val="1"/>
          <w:sz w:val="24"/>
          <w:szCs w:val="24"/>
          <w:lang w:val="en-US" w:eastAsia="zh-CN"/>
        </w:rPr>
        <w:t>.</w:t>
      </w:r>
      <w:r>
        <w:rPr>
          <w:rFonts w:hint="eastAsia" w:ascii="宋体" w:hAnsi="宋体" w:eastAsia="宋体" w:cs="宋体"/>
          <w:color w:val="auto"/>
          <w:spacing w:val="-4"/>
          <w:kern w:val="1"/>
          <w:sz w:val="24"/>
          <w:szCs w:val="24"/>
        </w:rPr>
        <w:t>《建筑电气照明装置施工</w:t>
      </w:r>
      <w:r>
        <w:rPr>
          <w:rFonts w:hint="eastAsia" w:ascii="宋体" w:hAnsi="宋体" w:eastAsia="宋体" w:cs="宋体"/>
          <w:color w:val="auto"/>
          <w:spacing w:val="-4"/>
          <w:kern w:val="1"/>
          <w:sz w:val="24"/>
          <w:szCs w:val="24"/>
          <w:lang w:eastAsia="zh-CN"/>
        </w:rPr>
        <w:t>与</w:t>
      </w:r>
      <w:r>
        <w:rPr>
          <w:rFonts w:hint="eastAsia" w:ascii="宋体" w:hAnsi="宋体" w:eastAsia="宋体" w:cs="宋体"/>
          <w:color w:val="auto"/>
          <w:spacing w:val="-4"/>
          <w:kern w:val="1"/>
          <w:sz w:val="24"/>
          <w:szCs w:val="24"/>
        </w:rPr>
        <w:t>验收规范》GB50617</w:t>
      </w:r>
    </w:p>
    <w:p w14:paraId="32E47F3F">
      <w:pPr>
        <w:keepNext w:val="0"/>
        <w:keepLines w:val="0"/>
        <w:pageBreakBefore w:val="0"/>
        <w:widowControl w:val="0"/>
        <w:kinsoku/>
        <w:wordWrap/>
        <w:overflowPunct/>
        <w:topLinePunct w:val="0"/>
        <w:autoSpaceDE/>
        <w:autoSpaceDN/>
        <w:bidi w:val="0"/>
        <w:adjustRightInd/>
        <w:snapToGrid/>
        <w:spacing w:line="336" w:lineRule="auto"/>
        <w:ind w:firstLine="464" w:firstLineChars="200"/>
        <w:textAlignment w:val="auto"/>
        <w:rPr>
          <w:rFonts w:hint="eastAsia" w:ascii="宋体" w:hAnsi="宋体" w:eastAsia="宋体" w:cs="宋体"/>
          <w:color w:val="auto"/>
          <w:spacing w:val="-4"/>
          <w:kern w:val="1"/>
          <w:sz w:val="24"/>
          <w:szCs w:val="24"/>
        </w:rPr>
      </w:pPr>
      <w:r>
        <w:rPr>
          <w:rFonts w:hint="eastAsia" w:ascii="宋体" w:hAnsi="宋体" w:eastAsia="宋体" w:cs="宋体"/>
          <w:color w:val="auto"/>
          <w:spacing w:val="-4"/>
          <w:kern w:val="1"/>
          <w:sz w:val="24"/>
          <w:szCs w:val="24"/>
        </w:rPr>
        <w:t>19</w:t>
      </w:r>
      <w:r>
        <w:rPr>
          <w:rFonts w:hint="eastAsia" w:ascii="宋体" w:hAnsi="宋体" w:eastAsia="宋体" w:cs="宋体"/>
          <w:color w:val="auto"/>
          <w:spacing w:val="-4"/>
          <w:kern w:val="1"/>
          <w:sz w:val="24"/>
          <w:szCs w:val="24"/>
          <w:lang w:val="en-US" w:eastAsia="zh-CN"/>
        </w:rPr>
        <w:t>.</w:t>
      </w:r>
      <w:r>
        <w:rPr>
          <w:rFonts w:hint="eastAsia" w:ascii="宋体" w:hAnsi="宋体" w:eastAsia="宋体" w:cs="宋体"/>
          <w:color w:val="auto"/>
          <w:spacing w:val="-4"/>
          <w:kern w:val="1"/>
          <w:sz w:val="24"/>
          <w:szCs w:val="24"/>
        </w:rPr>
        <w:t>《建筑照明设计</w:t>
      </w:r>
      <w:r>
        <w:rPr>
          <w:rFonts w:hint="eastAsia" w:ascii="宋体" w:hAnsi="宋体" w:eastAsia="宋体" w:cs="宋体"/>
          <w:color w:val="auto"/>
          <w:spacing w:val="-4"/>
          <w:kern w:val="1"/>
          <w:sz w:val="24"/>
          <w:szCs w:val="24"/>
          <w:lang w:eastAsia="zh-CN"/>
        </w:rPr>
        <w:t>标准</w:t>
      </w:r>
      <w:r>
        <w:rPr>
          <w:rFonts w:hint="eastAsia" w:ascii="宋体" w:hAnsi="宋体" w:eastAsia="宋体" w:cs="宋体"/>
          <w:color w:val="auto"/>
          <w:spacing w:val="-4"/>
          <w:kern w:val="1"/>
          <w:sz w:val="24"/>
          <w:szCs w:val="24"/>
        </w:rPr>
        <w:t>》GB50034</w:t>
      </w:r>
    </w:p>
    <w:p w14:paraId="478B655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20</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《建筑节能工程施工质量验收规范》GB50411</w:t>
      </w:r>
    </w:p>
    <w:p w14:paraId="36583EB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21.</w:t>
      </w:r>
      <w:r>
        <w:rPr>
          <w:rFonts w:hint="eastAsia" w:ascii="宋体" w:hAnsi="宋体" w:eastAsia="宋体" w:cs="宋体"/>
          <w:color w:val="auto"/>
          <w:kern w:val="1"/>
          <w:sz w:val="24"/>
          <w:szCs w:val="24"/>
        </w:rPr>
        <w:t>《建筑玻璃应用技术规程》JGJ113</w:t>
      </w:r>
    </w:p>
    <w:p w14:paraId="0066793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cs="宋体"/>
          <w:color w:val="auto"/>
          <w:kern w:val="1"/>
          <w:sz w:val="24"/>
          <w:szCs w:val="24"/>
          <w:lang w:val="en-US" w:eastAsia="zh-CN"/>
        </w:rPr>
        <w:t>22.</w:t>
      </w:r>
      <w:r>
        <w:rPr>
          <w:rFonts w:hint="eastAsia" w:ascii="宋体" w:hAnsi="宋体" w:eastAsia="宋体" w:cs="宋体"/>
          <w:sz w:val="24"/>
        </w:rPr>
        <w:t>《建筑给水排水及采暖工程施工质量验收规范》GB50242</w:t>
      </w:r>
    </w:p>
    <w:p w14:paraId="1DA58A56">
      <w:pPr>
        <w:adjustRightInd w:val="0"/>
        <w:snapToGrid w:val="0"/>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23.</w:t>
      </w:r>
      <w:r>
        <w:rPr>
          <w:rFonts w:hint="eastAsia" w:ascii="宋体" w:hAnsi="宋体" w:eastAsia="宋体" w:cs="宋体"/>
          <w:sz w:val="24"/>
        </w:rPr>
        <w:t>《建筑电气工程施工质量验收规范》GB50303</w:t>
      </w:r>
    </w:p>
    <w:p w14:paraId="70E293F7">
      <w:pPr>
        <w:adjustRightInd w:val="0"/>
        <w:snapToGrid w:val="0"/>
        <w:spacing w:line="360" w:lineRule="auto"/>
        <w:ind w:firstLine="480" w:firstLineChars="200"/>
        <w:rPr>
          <w:rFonts w:hint="eastAsia" w:ascii="宋体" w:hAnsi="宋体" w:eastAsia="宋体" w:cs="宋体"/>
          <w:spacing w:val="-6"/>
          <w:sz w:val="24"/>
        </w:rPr>
      </w:pPr>
      <w:r>
        <w:rPr>
          <w:rFonts w:hint="eastAsia" w:ascii="宋体" w:hAnsi="宋体" w:cs="宋体"/>
          <w:sz w:val="24"/>
          <w:lang w:val="en-US" w:eastAsia="zh-CN"/>
        </w:rPr>
        <w:t>24.</w:t>
      </w:r>
      <w:r>
        <w:rPr>
          <w:rFonts w:hint="eastAsia" w:ascii="宋体" w:hAnsi="宋体" w:eastAsia="宋体" w:cs="宋体"/>
          <w:sz w:val="24"/>
        </w:rPr>
        <w:t>《建筑节能与可再生能源利用通用规</w:t>
      </w:r>
      <w:r>
        <w:rPr>
          <w:rFonts w:hint="eastAsia" w:ascii="宋体" w:hAnsi="宋体" w:eastAsia="宋体" w:cs="宋体"/>
          <w:spacing w:val="-6"/>
          <w:sz w:val="24"/>
        </w:rPr>
        <w:t>范》GB55015</w:t>
      </w:r>
    </w:p>
    <w:p w14:paraId="649AA22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25.</w:t>
      </w:r>
      <w:r>
        <w:rPr>
          <w:rFonts w:hint="eastAsia" w:ascii="宋体" w:hAnsi="宋体" w:eastAsia="宋体" w:cs="宋体"/>
          <w:sz w:val="24"/>
        </w:rPr>
        <w:t>《建筑环境通用规范》GB55016</w:t>
      </w:r>
    </w:p>
    <w:p w14:paraId="6DD03DE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26.</w:t>
      </w:r>
      <w:r>
        <w:rPr>
          <w:rFonts w:hint="eastAsia" w:ascii="宋体" w:hAnsi="宋体" w:eastAsia="宋体" w:cs="宋体"/>
          <w:sz w:val="24"/>
        </w:rPr>
        <w:t>《建筑给水排水与节水通用规范》GB55020</w:t>
      </w:r>
    </w:p>
    <w:p w14:paraId="63ABB53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27.</w:t>
      </w:r>
      <w:r>
        <w:rPr>
          <w:rFonts w:hint="eastAsia" w:ascii="宋体" w:hAnsi="宋体" w:eastAsia="宋体" w:cs="宋体"/>
          <w:sz w:val="24"/>
        </w:rPr>
        <w:t>《混凝土结构后锚固技术规程》JGJ145</w:t>
      </w:r>
    </w:p>
    <w:p w14:paraId="1DE557D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宋体"/>
          <w:sz w:val="24"/>
          <w:lang w:val="en-US" w:eastAsia="zh-CN"/>
        </w:rPr>
      </w:pPr>
      <w:r>
        <w:rPr>
          <w:rFonts w:hint="eastAsia" w:ascii="宋体" w:hAnsi="宋体" w:cs="宋体"/>
          <w:sz w:val="24"/>
          <w:lang w:val="en-US" w:eastAsia="zh-CN"/>
        </w:rPr>
        <w:t>28.</w:t>
      </w:r>
      <w:r>
        <w:rPr>
          <w:rFonts w:hint="eastAsia" w:ascii="宋体" w:hAnsi="宋体" w:eastAsia="宋体" w:cs="宋体"/>
          <w:sz w:val="24"/>
        </w:rPr>
        <w:t>《建筑防火通用规范》GB55037</w:t>
      </w:r>
    </w:p>
    <w:p w14:paraId="13391B2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lang w:eastAsia="zh-CN"/>
        </w:rPr>
        <w:t>说明：上文未列标准、规范以国家、行业、团体现行标准、规范为准。</w:t>
      </w:r>
    </w:p>
    <w:p w14:paraId="22C345BC">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三、本年度现场复查工作，各申报企业需重视工程安全隐患的检查及相关必要文件的准备，要求企业申报前对如下几个方面进行自查，使其符合相应的国家强制性执行规范和标准：</w:t>
      </w:r>
    </w:p>
    <w:p w14:paraId="1E21059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1.</w:t>
      </w:r>
      <w:r>
        <w:rPr>
          <w:rFonts w:hint="eastAsia" w:ascii="宋体" w:hAnsi="宋体" w:eastAsia="宋体" w:cs="宋体"/>
          <w:color w:val="auto"/>
          <w:kern w:val="1"/>
          <w:sz w:val="24"/>
          <w:szCs w:val="24"/>
        </w:rPr>
        <w:t>改动建筑主体、承重结构、增加结构荷载；</w:t>
      </w:r>
    </w:p>
    <w:p w14:paraId="3870FDA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室内</w:t>
      </w:r>
      <w:r>
        <w:rPr>
          <w:rFonts w:hint="eastAsia" w:ascii="宋体" w:hAnsi="宋体" w:eastAsia="宋体" w:cs="宋体"/>
          <w:color w:val="auto"/>
          <w:kern w:val="1"/>
          <w:sz w:val="24"/>
          <w:szCs w:val="24"/>
          <w:lang w:eastAsia="zh-CN"/>
        </w:rPr>
        <w:t>墙柱面石材、瓷砖或其它重型饰面材料干挂、挂贴</w:t>
      </w:r>
      <w:r>
        <w:rPr>
          <w:rFonts w:hint="eastAsia" w:ascii="宋体" w:hAnsi="宋体" w:eastAsia="宋体" w:cs="宋体"/>
          <w:color w:val="auto"/>
          <w:kern w:val="1"/>
          <w:sz w:val="24"/>
          <w:szCs w:val="24"/>
        </w:rPr>
        <w:t>；</w:t>
      </w:r>
    </w:p>
    <w:p w14:paraId="375F1A4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.室内石材吊顶、过顶石材及其它重型吊顶；</w:t>
      </w:r>
    </w:p>
    <w:p w14:paraId="584D33B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4</w:t>
      </w:r>
      <w:r>
        <w:rPr>
          <w:rFonts w:hint="eastAsia" w:ascii="宋体" w:hAnsi="宋体" w:eastAsia="宋体" w:cs="宋体"/>
          <w:color w:val="auto"/>
          <w:kern w:val="1"/>
          <w:sz w:val="24"/>
          <w:szCs w:val="24"/>
          <w:lang w:val="en-US" w:eastAsia="zh-CN"/>
        </w:rPr>
        <w:t>.</w:t>
      </w:r>
      <w:r>
        <w:rPr>
          <w:rFonts w:hint="eastAsia" w:ascii="宋体" w:hAnsi="宋体"/>
          <w:kern w:val="0"/>
          <w:sz w:val="24"/>
        </w:rPr>
        <w:t>钢结构转换层（如顶部有空间网架或钢屋架等）与网架、吊顶连接；</w:t>
      </w:r>
    </w:p>
    <w:p w14:paraId="04AE8E5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5</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大型吊灯</w:t>
      </w: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lang w:val="en-US" w:eastAsia="zh-CN"/>
        </w:rPr>
        <w:t>吊挂物（10kg几以上）</w:t>
      </w:r>
      <w:r>
        <w:rPr>
          <w:rFonts w:hint="eastAsia" w:ascii="宋体" w:hAnsi="宋体" w:eastAsia="宋体" w:cs="宋体"/>
          <w:color w:val="auto"/>
          <w:kern w:val="1"/>
          <w:sz w:val="24"/>
          <w:szCs w:val="24"/>
        </w:rPr>
        <w:t>安装的荷载试验和相关隐蔽资料；</w:t>
      </w:r>
      <w:r>
        <w:rPr>
          <w:rFonts w:hint="eastAsia" w:ascii="宋体" w:hAnsi="宋体"/>
          <w:spacing w:val="-6"/>
          <w:kern w:val="0"/>
          <w:sz w:val="24"/>
        </w:rPr>
        <w:t>潮湿有水部位的灯具安装；</w:t>
      </w:r>
      <w:r>
        <w:rPr>
          <w:rFonts w:hint="eastAsia" w:ascii="宋体" w:hAnsi="宋体" w:eastAsia="宋体" w:cs="宋体"/>
          <w:color w:val="auto"/>
          <w:kern w:val="1"/>
          <w:sz w:val="24"/>
          <w:szCs w:val="24"/>
        </w:rPr>
        <w:t xml:space="preserve">       </w:t>
      </w:r>
    </w:p>
    <w:p w14:paraId="3DD54AC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6</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楼梯扶手及栏杆、栏板</w:t>
      </w:r>
      <w:r>
        <w:rPr>
          <w:rFonts w:hint="eastAsia" w:ascii="宋体" w:hAnsi="宋体" w:eastAsia="宋体" w:cs="宋体"/>
          <w:color w:val="auto"/>
          <w:kern w:val="1"/>
          <w:sz w:val="24"/>
          <w:szCs w:val="24"/>
          <w:lang w:eastAsia="zh-CN"/>
        </w:rPr>
        <w:t>，</w:t>
      </w:r>
      <w:r>
        <w:rPr>
          <w:rFonts w:hint="eastAsia" w:ascii="宋体" w:hAnsi="宋体"/>
          <w:spacing w:val="-6"/>
          <w:kern w:val="0"/>
          <w:sz w:val="24"/>
        </w:rPr>
        <w:t>较大、较重的活动隔断安装</w:t>
      </w:r>
      <w:r>
        <w:rPr>
          <w:rFonts w:hint="eastAsia" w:ascii="宋体" w:hAnsi="宋体"/>
          <w:spacing w:val="-6"/>
          <w:kern w:val="0"/>
          <w:sz w:val="24"/>
          <w:lang w:eastAsia="zh-CN"/>
        </w:rPr>
        <w:t>；</w:t>
      </w:r>
    </w:p>
    <w:p w14:paraId="7274E7D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7</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安全玻璃：</w:t>
      </w:r>
      <w:r>
        <w:rPr>
          <w:rFonts w:hint="eastAsia" w:ascii="宋体" w:hAnsi="宋体" w:eastAsia="宋体" w:cs="宋体"/>
          <w:color w:val="auto"/>
          <w:kern w:val="1"/>
          <w:sz w:val="24"/>
          <w:szCs w:val="24"/>
          <w:lang w:eastAsia="zh-CN"/>
        </w:rPr>
        <w:t>屋面、吊顶、</w:t>
      </w:r>
      <w:r>
        <w:rPr>
          <w:rFonts w:hint="eastAsia" w:ascii="宋体" w:hAnsi="宋体" w:eastAsia="宋体" w:cs="宋体"/>
          <w:color w:val="auto"/>
          <w:kern w:val="1"/>
          <w:sz w:val="24"/>
          <w:szCs w:val="24"/>
        </w:rPr>
        <w:t>墙面</w:t>
      </w:r>
      <w:r>
        <w:rPr>
          <w:rFonts w:hint="eastAsia" w:ascii="宋体" w:hAnsi="宋体" w:eastAsia="宋体" w:cs="宋体"/>
          <w:color w:val="auto"/>
          <w:kern w:val="1"/>
          <w:sz w:val="24"/>
          <w:szCs w:val="24"/>
          <w:lang w:eastAsia="zh-CN"/>
        </w:rPr>
        <w:t>、地面等</w:t>
      </w:r>
      <w:r>
        <w:rPr>
          <w:rFonts w:hint="eastAsia" w:ascii="宋体" w:hAnsi="宋体" w:eastAsia="宋体" w:cs="宋体"/>
          <w:color w:val="auto"/>
          <w:kern w:val="1"/>
          <w:sz w:val="24"/>
          <w:szCs w:val="24"/>
        </w:rPr>
        <w:t>玻璃</w:t>
      </w:r>
      <w:r>
        <w:rPr>
          <w:rFonts w:hint="eastAsia" w:ascii="宋体" w:hAnsi="宋体" w:eastAsia="宋体" w:cs="宋体"/>
          <w:color w:val="auto"/>
          <w:kern w:val="1"/>
          <w:sz w:val="24"/>
          <w:szCs w:val="24"/>
          <w:lang w:eastAsia="zh-CN"/>
        </w:rPr>
        <w:t>制品</w:t>
      </w:r>
      <w:r>
        <w:rPr>
          <w:rFonts w:hint="eastAsia" w:ascii="宋体" w:hAnsi="宋体" w:eastAsia="宋体" w:cs="宋体"/>
          <w:color w:val="auto"/>
          <w:kern w:val="1"/>
          <w:sz w:val="24"/>
          <w:szCs w:val="24"/>
        </w:rPr>
        <w:t xml:space="preserve">；                     </w:t>
      </w:r>
    </w:p>
    <w:p w14:paraId="65EA8E8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8</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变形缝</w:t>
      </w:r>
      <w:r>
        <w:rPr>
          <w:rFonts w:hint="eastAsia" w:ascii="宋体" w:hAnsi="宋体" w:eastAsia="宋体" w:cs="宋体"/>
          <w:color w:val="auto"/>
          <w:kern w:val="1"/>
          <w:sz w:val="24"/>
          <w:szCs w:val="24"/>
          <w:lang w:eastAsia="zh-CN"/>
        </w:rPr>
        <w:t>及其构造</w:t>
      </w:r>
      <w:r>
        <w:rPr>
          <w:rFonts w:hint="eastAsia" w:ascii="宋体" w:hAnsi="宋体" w:eastAsia="宋体" w:cs="宋体"/>
          <w:color w:val="auto"/>
          <w:kern w:val="1"/>
          <w:sz w:val="24"/>
          <w:szCs w:val="24"/>
        </w:rPr>
        <w:t>；</w:t>
      </w:r>
    </w:p>
    <w:p w14:paraId="74CD739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kern w:val="1"/>
          <w:sz w:val="24"/>
          <w:szCs w:val="24"/>
          <w:lang w:eastAsia="zh-CN"/>
        </w:rPr>
      </w:pPr>
      <w:r>
        <w:rPr>
          <w:rFonts w:hint="eastAsia" w:ascii="宋体" w:hAnsi="宋体" w:cs="宋体"/>
          <w:color w:val="auto"/>
          <w:kern w:val="1"/>
          <w:sz w:val="24"/>
          <w:szCs w:val="24"/>
          <w:lang w:val="en-US" w:eastAsia="zh-CN"/>
        </w:rPr>
        <w:t>9</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开关、插座</w:t>
      </w:r>
      <w:r>
        <w:rPr>
          <w:rFonts w:hint="eastAsia" w:ascii="宋体" w:hAnsi="宋体" w:eastAsia="宋体" w:cs="宋体"/>
          <w:color w:val="auto"/>
          <w:kern w:val="1"/>
          <w:sz w:val="24"/>
          <w:szCs w:val="24"/>
          <w:lang w:eastAsia="zh-CN"/>
        </w:rPr>
        <w:t>的接线及防火隔热措施；</w:t>
      </w:r>
      <w:r>
        <w:rPr>
          <w:rFonts w:hint="eastAsia" w:ascii="宋体" w:hAnsi="宋体" w:eastAsia="宋体" w:cs="宋体"/>
          <w:color w:val="auto"/>
          <w:kern w:val="1"/>
          <w:sz w:val="24"/>
          <w:szCs w:val="24"/>
        </w:rPr>
        <w:t>天花吊顶内的连接电线</w:t>
      </w:r>
      <w:r>
        <w:rPr>
          <w:rFonts w:hint="eastAsia" w:ascii="宋体" w:hAnsi="宋体" w:cs="宋体"/>
          <w:color w:val="auto"/>
          <w:kern w:val="1"/>
          <w:sz w:val="24"/>
          <w:szCs w:val="24"/>
          <w:lang w:eastAsia="zh-CN"/>
        </w:rPr>
        <w:t>；</w:t>
      </w:r>
    </w:p>
    <w:p w14:paraId="3318FDA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val="en-US" w:eastAsia="zh-CN"/>
        </w:rPr>
        <w:t>10.</w:t>
      </w:r>
      <w:r>
        <w:rPr>
          <w:rFonts w:hint="eastAsia" w:ascii="宋体" w:hAnsi="宋体"/>
          <w:spacing w:val="-6"/>
          <w:kern w:val="0"/>
          <w:sz w:val="24"/>
        </w:rPr>
        <w:t>顶棚、墙面、地面等部位的装饰材料是否符合防火要求</w:t>
      </w:r>
      <w:r>
        <w:rPr>
          <w:rFonts w:hint="eastAsia" w:ascii="宋体" w:hAnsi="宋体"/>
          <w:spacing w:val="-6"/>
          <w:kern w:val="0"/>
          <w:sz w:val="24"/>
          <w:lang w:eastAsia="zh-CN"/>
        </w:rPr>
        <w:t>。</w:t>
      </w:r>
    </w:p>
    <w:p w14:paraId="29336B1A">
      <w:pPr>
        <w:spacing w:line="336" w:lineRule="auto"/>
        <w:ind w:firstLine="549"/>
        <w:rPr>
          <w:rFonts w:hint="eastAsia" w:ascii="宋体" w:hAnsi="宋体" w:eastAsia="宋体" w:cs="宋体"/>
          <w:color w:val="auto"/>
          <w:kern w:val="1"/>
          <w:sz w:val="24"/>
          <w:szCs w:val="24"/>
        </w:rPr>
      </w:pPr>
      <w:r>
        <w:rPr>
          <w:rFonts w:hint="eastAsia" w:ascii="宋体" w:hAnsi="宋体" w:eastAsia="宋体" w:cs="宋体"/>
          <w:b/>
          <w:bCs/>
          <w:color w:val="auto"/>
          <w:kern w:val="1"/>
          <w:sz w:val="24"/>
          <w:szCs w:val="24"/>
        </w:rPr>
        <w:t>四、申报资料初审否定项：</w:t>
      </w:r>
    </w:p>
    <w:tbl>
      <w:tblPr>
        <w:tblStyle w:val="4"/>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2279"/>
      </w:tblGrid>
      <w:tr w14:paraId="3D46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3219E765">
            <w:pPr>
              <w:spacing w:line="360" w:lineRule="auto"/>
              <w:jc w:val="center"/>
              <w:rPr>
                <w:rFonts w:hint="eastAsia" w:ascii="宋体" w:hAnsi="宋体" w:cs="黑体"/>
                <w:b/>
                <w:bCs/>
                <w:color w:val="auto"/>
                <w:kern w:val="1"/>
                <w:sz w:val="24"/>
                <w:szCs w:val="24"/>
              </w:rPr>
            </w:pPr>
            <w:r>
              <w:rPr>
                <w:rFonts w:hint="eastAsia" w:ascii="宋体" w:hAnsi="宋体" w:cs="黑体"/>
                <w:b/>
                <w:bCs/>
                <w:color w:val="auto"/>
                <w:kern w:val="1"/>
                <w:sz w:val="24"/>
                <w:szCs w:val="24"/>
              </w:rPr>
              <w:t>内容</w:t>
            </w:r>
          </w:p>
        </w:tc>
        <w:tc>
          <w:tcPr>
            <w:tcW w:w="2279" w:type="dxa"/>
            <w:noWrap w:val="0"/>
            <w:vAlign w:val="center"/>
          </w:tcPr>
          <w:p w14:paraId="4F81B929">
            <w:pPr>
              <w:spacing w:line="360" w:lineRule="auto"/>
              <w:jc w:val="center"/>
              <w:rPr>
                <w:rFonts w:hint="eastAsia" w:ascii="宋体" w:hAnsi="宋体" w:cs="黑体"/>
                <w:b/>
                <w:bCs/>
                <w:color w:val="auto"/>
                <w:kern w:val="1"/>
                <w:sz w:val="24"/>
                <w:szCs w:val="24"/>
              </w:rPr>
            </w:pPr>
            <w:r>
              <w:rPr>
                <w:rFonts w:hint="eastAsia" w:ascii="宋体" w:hAnsi="宋体" w:cs="黑体"/>
                <w:b/>
                <w:bCs/>
                <w:color w:val="auto"/>
                <w:kern w:val="1"/>
                <w:sz w:val="24"/>
                <w:szCs w:val="24"/>
              </w:rPr>
              <w:t>备注</w:t>
            </w:r>
          </w:p>
        </w:tc>
      </w:tr>
      <w:tr w14:paraId="1B8E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08C2AB0A">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1</w:t>
            </w:r>
            <w:r>
              <w:rPr>
                <w:rFonts w:hint="eastAsia" w:ascii="宋体" w:hAnsi="宋体" w:cs="宋体"/>
                <w:color w:val="auto"/>
                <w:kern w:val="1"/>
                <w:sz w:val="24"/>
                <w:szCs w:val="24"/>
                <w:lang w:val="en-US" w:eastAsia="zh-CN"/>
              </w:rPr>
              <w:t>.</w:t>
            </w:r>
            <w:r>
              <w:rPr>
                <w:rFonts w:hint="eastAsia" w:ascii="宋体" w:hAnsi="宋体" w:cs="宋体"/>
                <w:color w:val="auto"/>
                <w:kern w:val="1"/>
                <w:sz w:val="24"/>
                <w:szCs w:val="24"/>
              </w:rPr>
              <w:t>不满足评</w:t>
            </w:r>
            <w:r>
              <w:rPr>
                <w:rFonts w:hint="eastAsia" w:ascii="宋体" w:hAnsi="宋体" w:cs="宋体"/>
                <w:color w:val="auto"/>
                <w:kern w:val="1"/>
                <w:sz w:val="24"/>
                <w:szCs w:val="24"/>
                <w:lang w:eastAsia="zh-CN"/>
              </w:rPr>
              <w:t>价基本</w:t>
            </w:r>
            <w:r>
              <w:rPr>
                <w:rFonts w:hint="eastAsia" w:ascii="宋体" w:hAnsi="宋体" w:cs="宋体"/>
                <w:color w:val="auto"/>
                <w:kern w:val="1"/>
                <w:sz w:val="24"/>
                <w:szCs w:val="24"/>
              </w:rPr>
              <w:t>条件的</w:t>
            </w:r>
          </w:p>
        </w:tc>
        <w:tc>
          <w:tcPr>
            <w:tcW w:w="2279" w:type="dxa"/>
            <w:noWrap w:val="0"/>
            <w:vAlign w:val="top"/>
          </w:tcPr>
          <w:p w14:paraId="3EB79480">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如造价、面积等</w:t>
            </w:r>
          </w:p>
        </w:tc>
      </w:tr>
      <w:tr w14:paraId="0D75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1094C901">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2</w:t>
            </w:r>
            <w:r>
              <w:rPr>
                <w:rFonts w:hint="eastAsia" w:ascii="宋体" w:hAnsi="宋体" w:cs="宋体"/>
                <w:color w:val="auto"/>
                <w:kern w:val="1"/>
                <w:sz w:val="24"/>
                <w:szCs w:val="24"/>
                <w:lang w:val="en-US" w:eastAsia="zh-CN"/>
              </w:rPr>
              <w:t>.</w:t>
            </w:r>
            <w:r>
              <w:rPr>
                <w:rFonts w:ascii="宋体" w:hAnsi="宋体" w:cs="宋体"/>
                <w:color w:val="auto"/>
                <w:kern w:val="1"/>
                <w:sz w:val="24"/>
                <w:szCs w:val="24"/>
              </w:rPr>
              <w:t>缺《</w:t>
            </w:r>
            <w:r>
              <w:rPr>
                <w:rFonts w:hint="eastAsia" w:ascii="宋体" w:hAnsi="宋体" w:cs="宋体"/>
                <w:color w:val="auto"/>
                <w:kern w:val="1"/>
                <w:sz w:val="24"/>
                <w:szCs w:val="24"/>
              </w:rPr>
              <w:t>建设工程竣工</w:t>
            </w:r>
            <w:r>
              <w:rPr>
                <w:rFonts w:ascii="宋体" w:hAnsi="宋体" w:cs="宋体"/>
                <w:color w:val="auto"/>
                <w:kern w:val="1"/>
                <w:sz w:val="24"/>
                <w:szCs w:val="24"/>
              </w:rPr>
              <w:t>验收</w:t>
            </w:r>
            <w:r>
              <w:rPr>
                <w:rFonts w:hint="eastAsia" w:ascii="宋体" w:hAnsi="宋体" w:cs="宋体"/>
                <w:color w:val="auto"/>
                <w:kern w:val="1"/>
                <w:sz w:val="24"/>
                <w:szCs w:val="24"/>
              </w:rPr>
              <w:t>报告</w:t>
            </w:r>
            <w:r>
              <w:rPr>
                <w:rFonts w:ascii="宋体" w:hAnsi="宋体" w:cs="宋体"/>
                <w:color w:val="auto"/>
                <w:kern w:val="1"/>
                <w:sz w:val="24"/>
                <w:szCs w:val="24"/>
              </w:rPr>
              <w:t>》</w:t>
            </w:r>
            <w:r>
              <w:rPr>
                <w:rFonts w:hint="eastAsia" w:ascii="宋体" w:hAnsi="宋体" w:cs="宋体"/>
                <w:color w:val="auto"/>
                <w:kern w:val="1"/>
                <w:sz w:val="24"/>
                <w:szCs w:val="24"/>
              </w:rPr>
              <w:t>、《室内环境质量检测报告》、《</w:t>
            </w:r>
            <w:r>
              <w:rPr>
                <w:rFonts w:hint="eastAsia" w:ascii="宋体" w:hAnsi="宋体" w:cs="仿宋_GB2312"/>
                <w:bCs/>
                <w:color w:val="auto"/>
                <w:kern w:val="1"/>
                <w:sz w:val="24"/>
                <w:szCs w:val="24"/>
              </w:rPr>
              <w:t>建设工程竣工验收消防备案凭证</w:t>
            </w:r>
            <w:r>
              <w:rPr>
                <w:rFonts w:hint="eastAsia" w:ascii="宋体" w:hAnsi="宋体" w:cs="宋体"/>
                <w:color w:val="auto"/>
                <w:kern w:val="1"/>
                <w:sz w:val="24"/>
                <w:szCs w:val="24"/>
              </w:rPr>
              <w:t>》</w:t>
            </w:r>
            <w:r>
              <w:rPr>
                <w:rFonts w:hint="eastAsia" w:ascii="宋体" w:hAnsi="宋体" w:cs="宋体"/>
                <w:color w:val="auto"/>
                <w:kern w:val="1"/>
                <w:sz w:val="24"/>
                <w:szCs w:val="24"/>
                <w:lang w:eastAsia="zh-CN"/>
              </w:rPr>
              <w:t>或</w:t>
            </w:r>
            <w:r>
              <w:rPr>
                <w:rFonts w:hint="eastAsia" w:ascii="宋体" w:hAnsi="宋体" w:cs="宋体"/>
                <w:color w:val="auto"/>
                <w:kern w:val="1"/>
                <w:sz w:val="24"/>
                <w:szCs w:val="24"/>
              </w:rPr>
              <w:t>《</w:t>
            </w:r>
            <w:r>
              <w:rPr>
                <w:rFonts w:hint="eastAsia" w:ascii="宋体" w:hAnsi="宋体" w:cs="仿宋_GB2312"/>
                <w:color w:val="auto"/>
                <w:kern w:val="1"/>
                <w:sz w:val="24"/>
                <w:szCs w:val="24"/>
              </w:rPr>
              <w:t>建筑工程竣工验收消防合格证书</w:t>
            </w:r>
            <w:r>
              <w:rPr>
                <w:rFonts w:hint="eastAsia" w:ascii="宋体" w:hAnsi="宋体" w:cs="宋体"/>
                <w:color w:val="auto"/>
                <w:kern w:val="1"/>
                <w:sz w:val="24"/>
                <w:szCs w:val="24"/>
              </w:rPr>
              <w:t>》的</w:t>
            </w:r>
          </w:p>
        </w:tc>
        <w:tc>
          <w:tcPr>
            <w:tcW w:w="2279" w:type="dxa"/>
            <w:noWrap w:val="0"/>
            <w:vAlign w:val="top"/>
          </w:tcPr>
          <w:p w14:paraId="32B54723">
            <w:pPr>
              <w:spacing w:line="360" w:lineRule="auto"/>
              <w:rPr>
                <w:rFonts w:hint="eastAsia" w:ascii="宋体" w:hAnsi="宋体" w:cs="宋体"/>
                <w:color w:val="auto"/>
                <w:kern w:val="1"/>
                <w:sz w:val="24"/>
                <w:szCs w:val="24"/>
              </w:rPr>
            </w:pPr>
          </w:p>
        </w:tc>
      </w:tr>
      <w:tr w14:paraId="63AB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19367CE7">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3</w:t>
            </w:r>
            <w:r>
              <w:rPr>
                <w:rFonts w:hint="eastAsia" w:ascii="宋体" w:hAnsi="宋体" w:cs="宋体"/>
                <w:color w:val="auto"/>
                <w:kern w:val="1"/>
                <w:sz w:val="24"/>
                <w:szCs w:val="24"/>
                <w:lang w:val="en-US" w:eastAsia="zh-CN"/>
              </w:rPr>
              <w:t>.</w:t>
            </w:r>
            <w:r>
              <w:rPr>
                <w:rFonts w:ascii="宋体" w:hAnsi="宋体" w:cs="宋体"/>
                <w:color w:val="auto"/>
                <w:kern w:val="1"/>
                <w:sz w:val="24"/>
                <w:szCs w:val="24"/>
              </w:rPr>
              <w:t>工程交付使用</w:t>
            </w:r>
            <w:r>
              <w:rPr>
                <w:rFonts w:hint="eastAsia" w:ascii="宋体" w:hAnsi="宋体" w:cs="宋体"/>
                <w:color w:val="auto"/>
                <w:kern w:val="1"/>
                <w:sz w:val="24"/>
                <w:szCs w:val="24"/>
              </w:rPr>
              <w:t>时间</w:t>
            </w:r>
            <w:r>
              <w:rPr>
                <w:rFonts w:ascii="宋体" w:hAnsi="宋体" w:cs="宋体"/>
                <w:color w:val="auto"/>
                <w:kern w:val="1"/>
                <w:sz w:val="24"/>
                <w:szCs w:val="24"/>
              </w:rPr>
              <w:t>不足1</w:t>
            </w:r>
            <w:r>
              <w:rPr>
                <w:rFonts w:hint="eastAsia" w:ascii="宋体" w:hAnsi="宋体" w:cs="宋体"/>
                <w:color w:val="auto"/>
                <w:kern w:val="1"/>
                <w:sz w:val="24"/>
                <w:szCs w:val="24"/>
              </w:rPr>
              <w:t>年或超过2年的</w:t>
            </w:r>
          </w:p>
        </w:tc>
        <w:tc>
          <w:tcPr>
            <w:tcW w:w="2279" w:type="dxa"/>
            <w:noWrap w:val="0"/>
            <w:vAlign w:val="top"/>
          </w:tcPr>
          <w:p w14:paraId="1E7AF8B6">
            <w:pPr>
              <w:spacing w:line="360" w:lineRule="auto"/>
              <w:rPr>
                <w:rFonts w:hint="eastAsia" w:ascii="宋体" w:hAnsi="宋体" w:cs="宋体"/>
                <w:color w:val="auto"/>
                <w:kern w:val="1"/>
                <w:sz w:val="24"/>
                <w:szCs w:val="24"/>
              </w:rPr>
            </w:pPr>
          </w:p>
        </w:tc>
      </w:tr>
      <w:tr w14:paraId="25D3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1C47631F">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4</w:t>
            </w:r>
            <w:r>
              <w:rPr>
                <w:rFonts w:hint="eastAsia" w:ascii="宋体" w:hAnsi="宋体" w:cs="宋体"/>
                <w:color w:val="auto"/>
                <w:kern w:val="1"/>
                <w:sz w:val="24"/>
                <w:szCs w:val="24"/>
                <w:lang w:val="en-US" w:eastAsia="zh-CN"/>
              </w:rPr>
              <w:t>.</w:t>
            </w:r>
            <w:r>
              <w:rPr>
                <w:rFonts w:hint="eastAsia" w:ascii="宋体" w:hAnsi="宋体" w:cs="宋体"/>
                <w:color w:val="auto"/>
                <w:kern w:val="1"/>
                <w:sz w:val="24"/>
                <w:szCs w:val="24"/>
              </w:rPr>
              <w:t>结构改动，缺相关手续资料的</w:t>
            </w:r>
          </w:p>
        </w:tc>
        <w:tc>
          <w:tcPr>
            <w:tcW w:w="2279" w:type="dxa"/>
            <w:noWrap w:val="0"/>
            <w:vAlign w:val="top"/>
          </w:tcPr>
          <w:p w14:paraId="5A732918">
            <w:pPr>
              <w:spacing w:line="360" w:lineRule="auto"/>
              <w:rPr>
                <w:rFonts w:hint="eastAsia" w:ascii="宋体" w:hAnsi="宋体" w:cs="宋体"/>
                <w:color w:val="auto"/>
                <w:kern w:val="1"/>
                <w:sz w:val="24"/>
                <w:szCs w:val="24"/>
              </w:rPr>
            </w:pPr>
          </w:p>
        </w:tc>
      </w:tr>
      <w:tr w14:paraId="6C53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4A8FCF88">
            <w:pPr>
              <w:spacing w:line="360" w:lineRule="auto"/>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rPr>
              <w:t>5</w:t>
            </w:r>
            <w:r>
              <w:rPr>
                <w:rFonts w:hint="eastAsia" w:ascii="宋体" w:hAnsi="宋体" w:cs="宋体"/>
                <w:color w:val="auto"/>
                <w:kern w:val="1"/>
                <w:sz w:val="24"/>
                <w:szCs w:val="24"/>
                <w:lang w:val="en-US" w:eastAsia="zh-CN"/>
              </w:rPr>
              <w:t>.</w:t>
            </w:r>
            <w:r>
              <w:rPr>
                <w:rFonts w:hint="eastAsia" w:ascii="宋体" w:hAnsi="宋体" w:cs="宋体"/>
                <w:color w:val="auto"/>
                <w:kern w:val="1"/>
                <w:sz w:val="24"/>
                <w:szCs w:val="24"/>
              </w:rPr>
              <w:t>评</w:t>
            </w:r>
            <w:r>
              <w:rPr>
                <w:rFonts w:hint="eastAsia" w:ascii="宋体" w:hAnsi="宋体" w:cs="宋体"/>
                <w:color w:val="auto"/>
                <w:kern w:val="1"/>
                <w:sz w:val="24"/>
                <w:szCs w:val="24"/>
                <w:lang w:eastAsia="zh-CN"/>
              </w:rPr>
              <w:t>价</w:t>
            </w:r>
            <w:r>
              <w:rPr>
                <w:rFonts w:hint="eastAsia" w:ascii="宋体" w:hAnsi="宋体" w:cs="宋体"/>
                <w:color w:val="auto"/>
                <w:kern w:val="1"/>
                <w:sz w:val="24"/>
                <w:szCs w:val="24"/>
              </w:rPr>
              <w:t>内容为</w:t>
            </w:r>
            <w:r>
              <w:rPr>
                <w:rFonts w:hint="eastAsia" w:ascii="宋体" w:hAnsi="宋体" w:eastAsia="宋体" w:cs="Times New Roman"/>
                <w:color w:val="auto"/>
                <w:sz w:val="24"/>
                <w:szCs w:val="24"/>
                <w:lang w:val="en-US" w:eastAsia="zh-CN"/>
              </w:rPr>
              <w:t>外墙工程</w:t>
            </w:r>
            <w:r>
              <w:rPr>
                <w:rFonts w:hint="eastAsia" w:ascii="宋体" w:hAnsi="宋体" w:cs="宋体"/>
                <w:color w:val="auto"/>
                <w:kern w:val="1"/>
                <w:sz w:val="24"/>
                <w:szCs w:val="24"/>
              </w:rPr>
              <w:t>的</w:t>
            </w:r>
          </w:p>
        </w:tc>
        <w:tc>
          <w:tcPr>
            <w:tcW w:w="2279" w:type="dxa"/>
            <w:noWrap w:val="0"/>
            <w:vAlign w:val="top"/>
          </w:tcPr>
          <w:p w14:paraId="3ED8D99A">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幕墙除外</w:t>
            </w:r>
          </w:p>
        </w:tc>
      </w:tr>
      <w:tr w14:paraId="4A1C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769436F1">
            <w:pPr>
              <w:spacing w:line="360" w:lineRule="auto"/>
              <w:rPr>
                <w:rFonts w:ascii="宋体" w:hAnsi="宋体" w:cs="宋体"/>
                <w:color w:val="auto"/>
                <w:kern w:val="1"/>
                <w:sz w:val="24"/>
                <w:szCs w:val="24"/>
              </w:rPr>
            </w:pPr>
            <w:r>
              <w:rPr>
                <w:rFonts w:hint="eastAsia" w:ascii="宋体" w:hAnsi="宋体" w:cs="宋体"/>
                <w:color w:val="auto"/>
                <w:kern w:val="1"/>
                <w:sz w:val="24"/>
                <w:szCs w:val="24"/>
              </w:rPr>
              <w:t>6</w:t>
            </w:r>
            <w:r>
              <w:rPr>
                <w:rFonts w:hint="eastAsia" w:ascii="宋体" w:hAnsi="宋体" w:cs="宋体"/>
                <w:color w:val="auto"/>
                <w:kern w:val="1"/>
                <w:sz w:val="24"/>
                <w:szCs w:val="24"/>
                <w:lang w:val="en-US" w:eastAsia="zh-CN"/>
              </w:rPr>
              <w:t>.</w:t>
            </w:r>
            <w:r>
              <w:rPr>
                <w:rFonts w:hint="eastAsia" w:ascii="宋体" w:hAnsi="宋体" w:cs="宋体"/>
                <w:color w:val="auto"/>
                <w:kern w:val="1"/>
                <w:sz w:val="24"/>
                <w:szCs w:val="24"/>
              </w:rPr>
              <w:t>粗装修比例超过60%的</w:t>
            </w:r>
          </w:p>
        </w:tc>
        <w:tc>
          <w:tcPr>
            <w:tcW w:w="2279" w:type="dxa"/>
            <w:noWrap w:val="0"/>
            <w:vAlign w:val="top"/>
          </w:tcPr>
          <w:p w14:paraId="5AB12872">
            <w:pPr>
              <w:spacing w:line="360" w:lineRule="auto"/>
              <w:rPr>
                <w:rFonts w:hint="eastAsia" w:ascii="宋体" w:hAnsi="宋体" w:cs="宋体"/>
                <w:color w:val="auto"/>
                <w:kern w:val="1"/>
                <w:sz w:val="24"/>
                <w:szCs w:val="24"/>
              </w:rPr>
            </w:pPr>
          </w:p>
        </w:tc>
      </w:tr>
      <w:tr w14:paraId="08AD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52CF7C4B">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7</w:t>
            </w:r>
            <w:r>
              <w:rPr>
                <w:rFonts w:hint="eastAsia" w:ascii="宋体" w:hAnsi="宋体" w:cs="宋体"/>
                <w:color w:val="auto"/>
                <w:kern w:val="1"/>
                <w:sz w:val="24"/>
                <w:szCs w:val="24"/>
                <w:lang w:val="en-US" w:eastAsia="zh-CN"/>
              </w:rPr>
              <w:t>.</w:t>
            </w:r>
            <w:r>
              <w:rPr>
                <w:rFonts w:ascii="宋体" w:hAnsi="宋体" w:cs="宋体"/>
                <w:color w:val="auto"/>
                <w:kern w:val="1"/>
                <w:sz w:val="24"/>
                <w:szCs w:val="24"/>
              </w:rPr>
              <w:t>隐蔽验收记录中存在严重质量隐患</w:t>
            </w:r>
            <w:r>
              <w:rPr>
                <w:rFonts w:hint="eastAsia" w:ascii="宋体" w:hAnsi="宋体" w:cs="宋体"/>
                <w:color w:val="auto"/>
                <w:kern w:val="1"/>
                <w:sz w:val="24"/>
                <w:szCs w:val="24"/>
              </w:rPr>
              <w:t>的</w:t>
            </w:r>
          </w:p>
        </w:tc>
        <w:tc>
          <w:tcPr>
            <w:tcW w:w="2279" w:type="dxa"/>
            <w:noWrap w:val="0"/>
            <w:vAlign w:val="top"/>
          </w:tcPr>
          <w:p w14:paraId="6543AA76">
            <w:pPr>
              <w:spacing w:line="360" w:lineRule="auto"/>
              <w:rPr>
                <w:rFonts w:hint="eastAsia" w:ascii="宋体" w:hAnsi="宋体" w:cs="宋体"/>
                <w:color w:val="auto"/>
                <w:kern w:val="1"/>
                <w:sz w:val="24"/>
                <w:szCs w:val="24"/>
              </w:rPr>
            </w:pPr>
          </w:p>
        </w:tc>
      </w:tr>
      <w:tr w14:paraId="2A01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noWrap w:val="0"/>
            <w:vAlign w:val="center"/>
          </w:tcPr>
          <w:p w14:paraId="65A0FA4E">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8</w:t>
            </w:r>
            <w:r>
              <w:rPr>
                <w:rFonts w:hint="eastAsia" w:ascii="宋体" w:hAnsi="宋体" w:cs="宋体"/>
                <w:color w:val="auto"/>
                <w:kern w:val="1"/>
                <w:sz w:val="24"/>
                <w:szCs w:val="24"/>
                <w:lang w:val="en-US" w:eastAsia="zh-CN"/>
              </w:rPr>
              <w:t>.</w:t>
            </w:r>
            <w:r>
              <w:rPr>
                <w:rFonts w:ascii="宋体" w:hAnsi="宋体" w:cs="宋体"/>
                <w:color w:val="auto"/>
                <w:kern w:val="1"/>
                <w:sz w:val="24"/>
                <w:szCs w:val="24"/>
              </w:rPr>
              <w:t>无</w:t>
            </w:r>
            <w:r>
              <w:rPr>
                <w:rFonts w:ascii="宋体" w:hAnsi="宋体"/>
                <w:color w:val="auto"/>
                <w:kern w:val="1"/>
                <w:sz w:val="24"/>
                <w:szCs w:val="24"/>
              </w:rPr>
              <w:t>工程</w:t>
            </w:r>
            <w:r>
              <w:rPr>
                <w:rFonts w:hint="eastAsia" w:ascii="宋体" w:hAnsi="宋体"/>
                <w:color w:val="auto"/>
                <w:kern w:val="1"/>
                <w:sz w:val="24"/>
                <w:szCs w:val="24"/>
                <w:lang w:eastAsia="zh-CN"/>
              </w:rPr>
              <w:t>建设单位（</w:t>
            </w:r>
            <w:r>
              <w:rPr>
                <w:rFonts w:ascii="宋体" w:hAnsi="宋体"/>
                <w:color w:val="auto"/>
                <w:kern w:val="1"/>
                <w:sz w:val="24"/>
                <w:szCs w:val="24"/>
              </w:rPr>
              <w:t>使用单位</w:t>
            </w:r>
            <w:r>
              <w:rPr>
                <w:rFonts w:hint="eastAsia" w:ascii="宋体" w:hAnsi="宋体"/>
                <w:color w:val="auto"/>
                <w:kern w:val="1"/>
                <w:sz w:val="24"/>
                <w:szCs w:val="24"/>
                <w:lang w:eastAsia="zh-CN"/>
              </w:rPr>
              <w:t>）</w:t>
            </w:r>
            <w:r>
              <w:rPr>
                <w:rFonts w:hint="eastAsia" w:ascii="宋体" w:hAnsi="宋体" w:cs="宋体"/>
                <w:color w:val="auto"/>
                <w:kern w:val="1"/>
                <w:sz w:val="24"/>
                <w:szCs w:val="24"/>
              </w:rPr>
              <w:t>意见的</w:t>
            </w:r>
          </w:p>
        </w:tc>
        <w:tc>
          <w:tcPr>
            <w:tcW w:w="2279" w:type="dxa"/>
            <w:noWrap w:val="0"/>
            <w:vAlign w:val="top"/>
          </w:tcPr>
          <w:p w14:paraId="294E9243">
            <w:pPr>
              <w:spacing w:line="360" w:lineRule="auto"/>
              <w:rPr>
                <w:rFonts w:hint="eastAsia" w:ascii="宋体" w:hAnsi="宋体" w:cs="宋体"/>
                <w:color w:val="auto"/>
                <w:kern w:val="1"/>
                <w:sz w:val="24"/>
                <w:szCs w:val="24"/>
              </w:rPr>
            </w:pPr>
          </w:p>
        </w:tc>
      </w:tr>
      <w:tr w14:paraId="1EC9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1B35866C">
            <w:pPr>
              <w:spacing w:line="360" w:lineRule="auto"/>
              <w:rPr>
                <w:rFonts w:ascii="宋体" w:hAnsi="宋体" w:cs="宋体"/>
                <w:color w:val="auto"/>
                <w:kern w:val="1"/>
                <w:sz w:val="24"/>
                <w:szCs w:val="24"/>
              </w:rPr>
            </w:pPr>
            <w:r>
              <w:rPr>
                <w:rFonts w:hint="eastAsia" w:ascii="宋体" w:hAnsi="宋体" w:cs="宋体"/>
                <w:color w:val="auto"/>
                <w:kern w:val="1"/>
                <w:sz w:val="24"/>
                <w:szCs w:val="24"/>
              </w:rPr>
              <w:t>9</w:t>
            </w:r>
            <w:r>
              <w:rPr>
                <w:rFonts w:hint="eastAsia" w:ascii="宋体" w:hAnsi="宋体" w:cs="宋体"/>
                <w:color w:val="auto"/>
                <w:kern w:val="1"/>
                <w:sz w:val="24"/>
                <w:szCs w:val="24"/>
                <w:lang w:val="en-US" w:eastAsia="zh-CN"/>
              </w:rPr>
              <w:t>.</w:t>
            </w:r>
            <w:r>
              <w:rPr>
                <w:rFonts w:hint="eastAsia" w:ascii="宋体" w:hAnsi="宋体" w:cs="宋体"/>
                <w:color w:val="auto"/>
                <w:kern w:val="1"/>
                <w:sz w:val="24"/>
                <w:szCs w:val="24"/>
              </w:rPr>
              <w:t>其他特殊情况的</w:t>
            </w:r>
          </w:p>
        </w:tc>
        <w:tc>
          <w:tcPr>
            <w:tcW w:w="2279" w:type="dxa"/>
            <w:noWrap w:val="0"/>
            <w:vAlign w:val="top"/>
          </w:tcPr>
          <w:p w14:paraId="166A5993">
            <w:pPr>
              <w:rPr>
                <w:rFonts w:ascii="宋体" w:hAnsi="宋体" w:cs="宋体"/>
                <w:color w:val="auto"/>
                <w:kern w:val="1"/>
                <w:sz w:val="24"/>
                <w:szCs w:val="24"/>
              </w:rPr>
            </w:pPr>
            <w:r>
              <w:rPr>
                <w:rFonts w:hint="eastAsia" w:ascii="宋体" w:hAnsi="宋体" w:cs="宋体"/>
                <w:color w:val="auto"/>
                <w:kern w:val="1"/>
                <w:sz w:val="24"/>
                <w:szCs w:val="24"/>
              </w:rPr>
              <w:t>如：申报项目是施工单位办公场所、临时售楼部、同个住宅小区公共装饰区域及精装修的项目不能拆分及再次重复申报等</w:t>
            </w:r>
          </w:p>
        </w:tc>
      </w:tr>
    </w:tbl>
    <w:p w14:paraId="03F9DC5B">
      <w:pPr>
        <w:spacing w:line="324" w:lineRule="auto"/>
        <w:rPr>
          <w:rFonts w:ascii="宋体" w:hAnsi="宋体" w:cs="仿宋_GB2312"/>
          <w:color w:val="auto"/>
          <w:kern w:val="1"/>
          <w:sz w:val="24"/>
          <w:szCs w:val="24"/>
        </w:rPr>
      </w:pPr>
    </w:p>
    <w:p w14:paraId="00C1F147">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b/>
          <w:color w:val="auto"/>
          <w:kern w:val="1"/>
          <w:sz w:val="24"/>
          <w:szCs w:val="24"/>
        </w:rPr>
      </w:pPr>
    </w:p>
    <w:p w14:paraId="4A8FA62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b/>
          <w:color w:val="auto"/>
          <w:kern w:val="1"/>
          <w:sz w:val="24"/>
          <w:szCs w:val="24"/>
        </w:rPr>
      </w:pPr>
    </w:p>
    <w:p w14:paraId="57C3A28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b/>
          <w:color w:val="auto"/>
          <w:kern w:val="1"/>
          <w:sz w:val="24"/>
          <w:szCs w:val="24"/>
        </w:rPr>
      </w:pPr>
    </w:p>
    <w:p w14:paraId="73E1B5B1">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b/>
          <w:color w:val="auto"/>
          <w:kern w:val="1"/>
          <w:sz w:val="24"/>
          <w:szCs w:val="24"/>
        </w:rPr>
      </w:pPr>
    </w:p>
    <w:p w14:paraId="1C1AFBC1">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b/>
          <w:color w:val="auto"/>
          <w:kern w:val="1"/>
          <w:sz w:val="24"/>
          <w:szCs w:val="24"/>
        </w:rPr>
      </w:pPr>
    </w:p>
    <w:p w14:paraId="6F7CEE9C">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b/>
          <w:color w:val="auto"/>
          <w:kern w:val="1"/>
          <w:sz w:val="24"/>
          <w:szCs w:val="24"/>
        </w:rPr>
      </w:pPr>
    </w:p>
    <w:p w14:paraId="704BF6A5">
      <w:pPr>
        <w:keepNext w:val="0"/>
        <w:keepLines w:val="0"/>
        <w:pageBreakBefore w:val="0"/>
        <w:widowControl w:val="0"/>
        <w:kinsoku/>
        <w:wordWrap/>
        <w:overflowPunct/>
        <w:topLinePunct w:val="0"/>
        <w:autoSpaceDE/>
        <w:autoSpaceDN/>
        <w:bidi w:val="0"/>
        <w:adjustRightInd/>
        <w:snapToGrid/>
        <w:spacing w:line="336" w:lineRule="auto"/>
        <w:ind w:firstLine="0" w:firstLineChars="0"/>
        <w:textAlignment w:val="auto"/>
        <w:rPr>
          <w:rFonts w:hint="eastAsia" w:ascii="宋体" w:hAnsi="宋体" w:cs="仿宋_GB2312"/>
          <w:b/>
          <w:color w:val="auto"/>
          <w:kern w:val="1"/>
          <w:sz w:val="24"/>
          <w:szCs w:val="24"/>
        </w:rPr>
        <w:sectPr>
          <w:footerReference r:id="rId3" w:type="default"/>
          <w:pgSz w:w="11906" w:h="16838"/>
          <w:pgMar w:top="1134" w:right="1247" w:bottom="1440" w:left="1587" w:header="851" w:footer="992" w:gutter="0"/>
          <w:pgNumType w:fmt="numberInDash"/>
          <w:cols w:space="720" w:num="1"/>
          <w:docGrid w:type="lines" w:linePitch="312" w:charSpace="0"/>
        </w:sectPr>
      </w:pPr>
    </w:p>
    <w:p w14:paraId="1A3266DC">
      <w:pPr>
        <w:keepNext w:val="0"/>
        <w:keepLines w:val="0"/>
        <w:pageBreakBefore w:val="0"/>
        <w:widowControl w:val="0"/>
        <w:kinsoku/>
        <w:wordWrap/>
        <w:overflowPunct/>
        <w:topLinePunct w:val="0"/>
        <w:autoSpaceDE/>
        <w:autoSpaceDN/>
        <w:bidi w:val="0"/>
        <w:adjustRightInd/>
        <w:snapToGrid/>
        <w:spacing w:line="336" w:lineRule="auto"/>
        <w:ind w:firstLine="0" w:firstLineChars="0"/>
        <w:textAlignment w:val="auto"/>
        <w:rPr>
          <w:rFonts w:hint="eastAsia" w:ascii="宋体" w:hAnsi="宋体" w:cs="仿宋_GB2312"/>
          <w:b/>
          <w:color w:val="auto"/>
          <w:kern w:val="1"/>
          <w:sz w:val="24"/>
          <w:szCs w:val="24"/>
        </w:rPr>
      </w:pPr>
    </w:p>
    <w:p w14:paraId="2E8E702F">
      <w:pPr>
        <w:keepNext w:val="0"/>
        <w:keepLines w:val="0"/>
        <w:pageBreakBefore w:val="0"/>
        <w:widowControl w:val="0"/>
        <w:kinsoku/>
        <w:wordWrap/>
        <w:overflowPunct/>
        <w:topLinePunct w:val="0"/>
        <w:autoSpaceDE/>
        <w:autoSpaceDN/>
        <w:bidi w:val="0"/>
        <w:adjustRightInd/>
        <w:snapToGrid/>
        <w:spacing w:line="336" w:lineRule="auto"/>
        <w:ind w:firstLine="482" w:firstLineChars="200"/>
        <w:jc w:val="center"/>
        <w:textAlignment w:val="auto"/>
        <w:rPr>
          <w:rFonts w:ascii="宋体" w:hAnsi="宋体" w:cs="仿宋_GB2312"/>
          <w:color w:val="auto"/>
          <w:kern w:val="1"/>
          <w:sz w:val="24"/>
          <w:szCs w:val="24"/>
        </w:rPr>
      </w:pPr>
      <w:r>
        <w:rPr>
          <w:rFonts w:hint="eastAsia" w:ascii="宋体" w:hAnsi="宋体" w:cs="仿宋_GB2312"/>
          <w:b/>
          <w:color w:val="auto"/>
          <w:kern w:val="1"/>
          <w:sz w:val="24"/>
          <w:szCs w:val="24"/>
        </w:rPr>
        <w:t>五</w:t>
      </w:r>
      <w:r>
        <w:rPr>
          <w:rFonts w:ascii="宋体" w:hAnsi="宋体" w:cs="仿宋_GB2312"/>
          <w:b/>
          <w:color w:val="auto"/>
          <w:kern w:val="1"/>
          <w:sz w:val="24"/>
          <w:szCs w:val="24"/>
        </w:rPr>
        <w:t>、</w:t>
      </w:r>
      <w:r>
        <w:rPr>
          <w:rFonts w:hint="eastAsia" w:ascii="宋体" w:hAnsi="宋体" w:cs="仿宋_GB2312"/>
          <w:b/>
          <w:color w:val="auto"/>
          <w:kern w:val="1"/>
          <w:sz w:val="24"/>
          <w:szCs w:val="24"/>
          <w:lang w:val="en-US" w:eastAsia="zh-CN"/>
        </w:rPr>
        <w:t>工程复查实施细则--</w:t>
      </w:r>
      <w:r>
        <w:rPr>
          <w:rFonts w:hint="eastAsia" w:ascii="宋体" w:hAnsi="宋体" w:cs="仿宋_GB2312"/>
          <w:b w:val="0"/>
          <w:bCs/>
          <w:color w:val="auto"/>
          <w:kern w:val="1"/>
          <w:sz w:val="24"/>
          <w:szCs w:val="24"/>
          <w:lang w:val="en-US" w:eastAsia="zh-CN"/>
        </w:rPr>
        <w:t>公共建筑装饰类（公共建筑装饰工程）</w:t>
      </w:r>
    </w:p>
    <w:tbl>
      <w:tblPr>
        <w:tblStyle w:val="4"/>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694"/>
        <w:gridCol w:w="1805"/>
        <w:gridCol w:w="1701"/>
        <w:gridCol w:w="851"/>
        <w:gridCol w:w="2268"/>
      </w:tblGrid>
      <w:tr w14:paraId="2FD2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Borders>
              <w:top w:val="single" w:color="auto" w:sz="4" w:space="0"/>
              <w:left w:val="single" w:color="auto" w:sz="4" w:space="0"/>
              <w:bottom w:val="single" w:color="auto" w:sz="4" w:space="0"/>
              <w:right w:val="single" w:color="auto" w:sz="4" w:space="0"/>
            </w:tcBorders>
            <w:noWrap w:val="0"/>
            <w:vAlign w:val="center"/>
          </w:tcPr>
          <w:p w14:paraId="478648CD">
            <w:pPr>
              <w:snapToGrid w:val="0"/>
              <w:spacing w:line="288" w:lineRule="auto"/>
              <w:jc w:val="center"/>
              <w:rPr>
                <w:b/>
                <w:bCs/>
                <w:sz w:val="24"/>
              </w:rPr>
            </w:pPr>
            <w:r>
              <w:rPr>
                <w:b/>
                <w:bCs/>
                <w:sz w:val="24"/>
              </w:rPr>
              <w:t>序号</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E86E685">
            <w:pPr>
              <w:snapToGrid w:val="0"/>
              <w:spacing w:line="288" w:lineRule="auto"/>
              <w:jc w:val="center"/>
              <w:rPr>
                <w:b/>
                <w:bCs/>
                <w:sz w:val="24"/>
              </w:rPr>
            </w:pPr>
            <w:r>
              <w:rPr>
                <w:rFonts w:hint="eastAsia"/>
                <w:b/>
                <w:bCs/>
                <w:sz w:val="24"/>
              </w:rPr>
              <w:t>复查项目</w:t>
            </w:r>
          </w:p>
        </w:tc>
        <w:tc>
          <w:tcPr>
            <w:tcW w:w="5694" w:type="dxa"/>
            <w:tcBorders>
              <w:top w:val="single" w:color="auto" w:sz="4" w:space="0"/>
              <w:left w:val="single" w:color="auto" w:sz="4" w:space="0"/>
              <w:bottom w:val="single" w:color="auto" w:sz="4" w:space="0"/>
              <w:right w:val="single" w:color="auto" w:sz="4" w:space="0"/>
            </w:tcBorders>
            <w:noWrap w:val="0"/>
            <w:vAlign w:val="center"/>
          </w:tcPr>
          <w:p w14:paraId="28CA371A">
            <w:pPr>
              <w:snapToGrid w:val="0"/>
              <w:spacing w:line="288" w:lineRule="auto"/>
              <w:jc w:val="center"/>
              <w:rPr>
                <w:b/>
                <w:bCs/>
                <w:sz w:val="24"/>
              </w:rPr>
            </w:pPr>
            <w:r>
              <w:rPr>
                <w:rFonts w:hint="eastAsia"/>
                <w:b/>
                <w:bCs/>
                <w:sz w:val="24"/>
              </w:rPr>
              <w:t>复查内容</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290D89D">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34EFC63">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CE293AC">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2D445E">
            <w:pPr>
              <w:snapToGrid w:val="0"/>
              <w:spacing w:line="288" w:lineRule="auto"/>
              <w:jc w:val="center"/>
              <w:rPr>
                <w:b/>
                <w:bCs/>
                <w:sz w:val="24"/>
              </w:rPr>
            </w:pPr>
            <w:r>
              <w:rPr>
                <w:rFonts w:hint="eastAsia"/>
                <w:b/>
                <w:bCs/>
                <w:sz w:val="24"/>
              </w:rPr>
              <w:t>复查方法</w:t>
            </w:r>
          </w:p>
        </w:tc>
      </w:tr>
      <w:tr w14:paraId="7217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772" w:type="dxa"/>
            <w:vMerge w:val="restart"/>
            <w:tcBorders>
              <w:top w:val="single" w:color="auto" w:sz="4" w:space="0"/>
              <w:left w:val="single" w:color="auto" w:sz="4" w:space="0"/>
              <w:right w:val="single" w:color="auto" w:sz="4" w:space="0"/>
            </w:tcBorders>
            <w:noWrap w:val="0"/>
            <w:vAlign w:val="center"/>
          </w:tcPr>
          <w:p w14:paraId="4B0A1DAB">
            <w:pPr>
              <w:snapToGrid w:val="0"/>
              <w:spacing w:line="288" w:lineRule="auto"/>
              <w:jc w:val="center"/>
            </w:pPr>
            <w:r>
              <w:t>1</w:t>
            </w:r>
          </w:p>
        </w:tc>
        <w:tc>
          <w:tcPr>
            <w:tcW w:w="1218" w:type="dxa"/>
            <w:vMerge w:val="restart"/>
            <w:tcBorders>
              <w:top w:val="single" w:color="auto" w:sz="4" w:space="0"/>
              <w:left w:val="single" w:color="auto" w:sz="4" w:space="0"/>
              <w:right w:val="single" w:color="auto" w:sz="4" w:space="0"/>
            </w:tcBorders>
            <w:noWrap w:val="0"/>
            <w:vAlign w:val="center"/>
          </w:tcPr>
          <w:p w14:paraId="0A6B11FC">
            <w:pPr>
              <w:snapToGrid w:val="0"/>
              <w:spacing w:line="240" w:lineRule="exact"/>
              <w:jc w:val="center"/>
              <w:rPr>
                <w:rFonts w:ascii="宋体" w:hAnsi="宋体"/>
                <w:szCs w:val="21"/>
              </w:rPr>
            </w:pPr>
            <w:r>
              <w:rPr>
                <w:rFonts w:hint="eastAsia" w:ascii="宋体" w:hAnsi="宋体"/>
                <w:szCs w:val="21"/>
              </w:rPr>
              <w:t>资料</w:t>
            </w:r>
          </w:p>
        </w:tc>
        <w:tc>
          <w:tcPr>
            <w:tcW w:w="5694" w:type="dxa"/>
            <w:tcBorders>
              <w:top w:val="single" w:color="auto" w:sz="4" w:space="0"/>
              <w:left w:val="single" w:color="auto" w:sz="4" w:space="0"/>
              <w:bottom w:val="single" w:color="auto" w:sz="4" w:space="0"/>
              <w:right w:val="single" w:color="auto" w:sz="4" w:space="0"/>
            </w:tcBorders>
            <w:noWrap w:val="0"/>
            <w:vAlign w:val="center"/>
          </w:tcPr>
          <w:p w14:paraId="2A7704CA">
            <w:pPr>
              <w:snapToGrid w:val="0"/>
              <w:spacing w:line="276" w:lineRule="auto"/>
              <w:rPr>
                <w:rFonts w:ascii="黑体" w:hAnsi="黑体" w:eastAsia="黑体"/>
                <w:szCs w:val="21"/>
              </w:rPr>
            </w:pPr>
            <w:r>
              <w:rPr>
                <w:rFonts w:hint="eastAsia" w:ascii="黑体" w:hAnsi="黑体" w:eastAsia="黑体"/>
                <w:szCs w:val="21"/>
              </w:rPr>
              <w:t>必要文件：</w:t>
            </w:r>
          </w:p>
          <w:p w14:paraId="69A597BE">
            <w:pPr>
              <w:snapToGrid w:val="0"/>
              <w:spacing w:line="276" w:lineRule="auto"/>
              <w:rPr>
                <w:rFonts w:ascii="宋体" w:hAnsi="宋体"/>
                <w:szCs w:val="21"/>
              </w:rPr>
            </w:pPr>
            <w:r>
              <w:rPr>
                <w:rFonts w:hint="eastAsia" w:ascii="宋体" w:hAnsi="宋体"/>
                <w:szCs w:val="21"/>
              </w:rPr>
              <w:t>1.企业法人营业证照、资质等级证书、安全生产许可证（此三项上一年度参评企业可提供加盖本单位公章的复印件）</w:t>
            </w:r>
          </w:p>
          <w:p w14:paraId="5726DC92">
            <w:pPr>
              <w:snapToGrid w:val="0"/>
              <w:spacing w:line="276" w:lineRule="auto"/>
              <w:rPr>
                <w:rFonts w:ascii="宋体" w:hAnsi="宋体"/>
                <w:szCs w:val="21"/>
              </w:rPr>
            </w:pPr>
            <w:r>
              <w:rPr>
                <w:rFonts w:hint="eastAsia" w:ascii="宋体" w:hAnsi="宋体"/>
                <w:szCs w:val="21"/>
              </w:rPr>
              <w:t>2.</w:t>
            </w:r>
            <w:r>
              <w:rPr>
                <w:rFonts w:hint="eastAsia" w:ascii="宋体" w:hAnsi="宋体" w:cs="Times New Roman"/>
                <w:color w:val="000000"/>
                <w:kern w:val="0"/>
                <w:sz w:val="21"/>
                <w:szCs w:val="21"/>
              </w:rPr>
              <w:t>项目经理注册建造师证书、安全</w:t>
            </w:r>
            <w:r>
              <w:rPr>
                <w:rFonts w:hint="eastAsia" w:ascii="宋体" w:hAnsi="宋体" w:cs="Times New Roman"/>
                <w:color w:val="000000"/>
                <w:kern w:val="0"/>
                <w:sz w:val="21"/>
                <w:szCs w:val="21"/>
                <w:lang w:val="en-US" w:eastAsia="zh-CN"/>
              </w:rPr>
              <w:t>生产</w:t>
            </w:r>
            <w:r>
              <w:rPr>
                <w:rFonts w:hint="eastAsia" w:ascii="宋体" w:hAnsi="宋体" w:cs="Times New Roman"/>
                <w:color w:val="000000"/>
                <w:kern w:val="0"/>
                <w:sz w:val="21"/>
                <w:szCs w:val="21"/>
              </w:rPr>
              <w:t>考核</w:t>
            </w:r>
            <w:r>
              <w:rPr>
                <w:rFonts w:hint="eastAsia" w:ascii="宋体" w:hAnsi="宋体" w:cs="Times New Roman"/>
                <w:color w:val="000000"/>
                <w:kern w:val="0"/>
                <w:sz w:val="21"/>
                <w:szCs w:val="21"/>
                <w:lang w:val="en-US" w:eastAsia="zh-CN"/>
              </w:rPr>
              <w:t>合格证书</w:t>
            </w:r>
            <w:r>
              <w:rPr>
                <w:rFonts w:hint="eastAsia" w:ascii="宋体" w:hAnsi="宋体"/>
                <w:szCs w:val="21"/>
              </w:rPr>
              <w:t>；</w:t>
            </w:r>
          </w:p>
          <w:p w14:paraId="1597E3D1">
            <w:pPr>
              <w:snapToGrid w:val="0"/>
              <w:spacing w:line="276" w:lineRule="auto"/>
              <w:rPr>
                <w:rFonts w:ascii="宋体" w:hAnsi="宋体"/>
                <w:szCs w:val="21"/>
              </w:rPr>
            </w:pPr>
            <w:r>
              <w:rPr>
                <w:rFonts w:hint="eastAsia" w:ascii="宋体" w:hAnsi="宋体"/>
                <w:szCs w:val="21"/>
              </w:rPr>
              <w:t>3.</w:t>
            </w:r>
            <w:r>
              <w:rPr>
                <w:rFonts w:hint="eastAsia" w:ascii="宋体" w:hAnsi="宋体" w:cs="Times New Roman"/>
                <w:color w:val="000000"/>
                <w:kern w:val="0"/>
                <w:sz w:val="21"/>
                <w:szCs w:val="21"/>
              </w:rPr>
              <w:t>建筑工程施工许可证相关证明（或提供主体施工单位的相关证明）</w:t>
            </w:r>
            <w:r>
              <w:rPr>
                <w:rFonts w:hint="eastAsia" w:ascii="宋体" w:hAnsi="宋体"/>
                <w:szCs w:val="21"/>
              </w:rPr>
              <w:t>；</w:t>
            </w:r>
          </w:p>
          <w:p w14:paraId="46C958D5">
            <w:pPr>
              <w:snapToGrid w:val="0"/>
              <w:spacing w:line="276" w:lineRule="auto"/>
              <w:rPr>
                <w:rFonts w:ascii="宋体" w:hAnsi="宋体"/>
                <w:szCs w:val="21"/>
              </w:rPr>
            </w:pPr>
            <w:r>
              <w:rPr>
                <w:rFonts w:hint="eastAsia" w:ascii="宋体" w:hAnsi="宋体"/>
                <w:szCs w:val="21"/>
              </w:rPr>
              <w:t>4.施工合同</w:t>
            </w:r>
            <w:r>
              <w:rPr>
                <w:rFonts w:hint="eastAsia" w:ascii="宋体" w:hAnsi="宋体"/>
                <w:szCs w:val="21"/>
                <w:lang w:eastAsia="zh-CN"/>
              </w:rPr>
              <w:t>、</w:t>
            </w:r>
            <w:r>
              <w:rPr>
                <w:rFonts w:hint="eastAsia" w:ascii="宋体" w:hAnsi="宋体"/>
                <w:szCs w:val="21"/>
                <w:lang w:val="en-US" w:eastAsia="zh-CN"/>
              </w:rPr>
              <w:t>合同金额、结算金额</w:t>
            </w:r>
            <w:r>
              <w:rPr>
                <w:rFonts w:hint="eastAsia" w:ascii="宋体" w:hAnsi="宋体"/>
                <w:szCs w:val="21"/>
              </w:rPr>
              <w:t>；</w:t>
            </w:r>
          </w:p>
          <w:p w14:paraId="0DF87D49">
            <w:pPr>
              <w:snapToGrid w:val="0"/>
              <w:spacing w:line="276" w:lineRule="auto"/>
              <w:rPr>
                <w:rFonts w:ascii="宋体" w:hAnsi="宋体"/>
                <w:szCs w:val="21"/>
              </w:rPr>
            </w:pPr>
            <w:r>
              <w:rPr>
                <w:rFonts w:hint="eastAsia" w:ascii="宋体" w:hAnsi="宋体"/>
                <w:szCs w:val="21"/>
              </w:rPr>
              <w:t>5.</w:t>
            </w:r>
            <w:r>
              <w:rPr>
                <w:rFonts w:hint="eastAsia" w:ascii="宋体" w:hAnsi="宋体" w:cs="Times New Roman"/>
                <w:color w:val="000000"/>
                <w:kern w:val="0"/>
                <w:sz w:val="21"/>
                <w:szCs w:val="21"/>
              </w:rPr>
              <w:t>建设工程竣工验收报告；（工程名称、建设方、施工单位、监理单位、设计单位签章，日期必须齐全）</w:t>
            </w:r>
            <w:r>
              <w:rPr>
                <w:rFonts w:hint="eastAsia" w:ascii="宋体" w:hAnsi="宋体"/>
                <w:szCs w:val="21"/>
              </w:rPr>
              <w:t>；</w:t>
            </w:r>
          </w:p>
          <w:p w14:paraId="0B927C53">
            <w:pPr>
              <w:snapToGrid w:val="0"/>
              <w:spacing w:line="276" w:lineRule="auto"/>
              <w:rPr>
                <w:rFonts w:ascii="宋体" w:hAnsi="宋体"/>
                <w:szCs w:val="21"/>
              </w:rPr>
            </w:pPr>
            <w:r>
              <w:rPr>
                <w:rFonts w:hint="eastAsia" w:ascii="宋体" w:hAnsi="宋体"/>
                <w:szCs w:val="21"/>
              </w:rPr>
              <w:t>6.</w:t>
            </w:r>
            <w:r>
              <w:rPr>
                <w:rFonts w:hint="eastAsia" w:ascii="宋体" w:hAnsi="宋体" w:cs="Times New Roman"/>
                <w:color w:val="000000"/>
                <w:kern w:val="0"/>
                <w:sz w:val="21"/>
                <w:szCs w:val="21"/>
              </w:rPr>
              <w:t>建设工程竣工验收消防备案凭证、建筑工程竣工验收消防合格证书，结论为合格。验收意见书中提出整改意见如涉及装饰部分应有复查记录；（或能提供备案网络查询）</w:t>
            </w:r>
            <w:r>
              <w:rPr>
                <w:rFonts w:hint="eastAsia" w:ascii="宋体" w:hAnsi="宋体"/>
                <w:szCs w:val="21"/>
              </w:rPr>
              <w:t>；</w:t>
            </w:r>
          </w:p>
          <w:p w14:paraId="5CB1B04A">
            <w:pPr>
              <w:snapToGrid w:val="0"/>
              <w:spacing w:line="276" w:lineRule="auto"/>
              <w:rPr>
                <w:rFonts w:hint="eastAsia" w:ascii="宋体" w:hAnsi="宋体"/>
                <w:szCs w:val="21"/>
              </w:rPr>
            </w:pPr>
            <w:r>
              <w:rPr>
                <w:rFonts w:hint="eastAsia" w:ascii="宋体" w:hAnsi="宋体"/>
                <w:szCs w:val="21"/>
              </w:rPr>
              <w:t>7.</w:t>
            </w:r>
            <w:r>
              <w:rPr>
                <w:rFonts w:hint="eastAsia" w:ascii="宋体" w:hAnsi="宋体" w:cs="Times New Roman"/>
                <w:color w:val="000000"/>
                <w:kern w:val="0"/>
                <w:sz w:val="21"/>
                <w:szCs w:val="21"/>
              </w:rPr>
              <w:t>室内环境质量检测报告，需由国家有关部门认可的检测机构出具</w:t>
            </w:r>
            <w:r>
              <w:rPr>
                <w:rFonts w:hint="eastAsia" w:ascii="宋体" w:hAnsi="宋体"/>
                <w:szCs w:val="21"/>
              </w:rPr>
              <w:t>。</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620F9D3">
            <w:pPr>
              <w:snapToGrid w:val="0"/>
              <w:spacing w:line="288" w:lineRule="auto"/>
              <w:jc w:val="left"/>
              <w:rPr>
                <w:rFonts w:ascii="宋体" w:hAnsi="宋体"/>
                <w:szCs w:val="21"/>
              </w:rPr>
            </w:pPr>
            <w:r>
              <w:rPr>
                <w:rFonts w:hint="eastAsia" w:ascii="宋体" w:hAnsi="宋体"/>
                <w:szCs w:val="21"/>
              </w:rPr>
              <w:t>必要文件有一项不合格或不符合要求者不予评审。</w:t>
            </w:r>
          </w:p>
        </w:tc>
        <w:tc>
          <w:tcPr>
            <w:tcW w:w="1701" w:type="dxa"/>
            <w:tcBorders>
              <w:top w:val="single" w:color="auto" w:sz="4" w:space="0"/>
              <w:left w:val="single" w:color="auto" w:sz="4" w:space="0"/>
              <w:right w:val="single" w:color="auto" w:sz="4" w:space="0"/>
            </w:tcBorders>
            <w:noWrap w:val="0"/>
            <w:vAlign w:val="center"/>
          </w:tcPr>
          <w:p w14:paraId="6A6649A1">
            <w:pPr>
              <w:snapToGrid w:val="0"/>
              <w:spacing w:line="288" w:lineRule="auto"/>
              <w:jc w:val="left"/>
              <w:rPr>
                <w:rFonts w:ascii="宋体" w:hAnsi="宋体"/>
                <w:szCs w:val="21"/>
              </w:rPr>
            </w:pPr>
            <w:r>
              <w:rPr>
                <w:rFonts w:hint="eastAsia" w:ascii="宋体" w:hAnsi="宋体"/>
                <w:szCs w:val="21"/>
              </w:rPr>
              <w:t>1.必要文件应为原件或可网查的电子文件打印件并加盖申报单位鲜章；</w:t>
            </w:r>
          </w:p>
          <w:p w14:paraId="611349FA">
            <w:pPr>
              <w:snapToGrid w:val="0"/>
              <w:spacing w:line="288" w:lineRule="auto"/>
              <w:jc w:val="left"/>
              <w:rPr>
                <w:rFonts w:hint="eastAsia" w:ascii="宋体" w:hAnsi="宋体"/>
                <w:szCs w:val="21"/>
              </w:rPr>
            </w:pPr>
            <w:r>
              <w:rPr>
                <w:rFonts w:ascii="宋体" w:hAnsi="宋体"/>
                <w:szCs w:val="21"/>
              </w:rPr>
              <w:t>2</w:t>
            </w:r>
            <w:r>
              <w:rPr>
                <w:rFonts w:hint="eastAsia" w:ascii="宋体" w:hAnsi="宋体"/>
                <w:szCs w:val="21"/>
              </w:rPr>
              <w:t>.联合体项目需提供其他成员单位意见书。</w:t>
            </w:r>
          </w:p>
        </w:tc>
        <w:tc>
          <w:tcPr>
            <w:tcW w:w="851" w:type="dxa"/>
            <w:vMerge w:val="restart"/>
            <w:tcBorders>
              <w:top w:val="single" w:color="auto" w:sz="4" w:space="0"/>
              <w:left w:val="single" w:color="auto" w:sz="4" w:space="0"/>
              <w:right w:val="single" w:color="auto" w:sz="4" w:space="0"/>
            </w:tcBorders>
            <w:noWrap w:val="0"/>
            <w:vAlign w:val="center"/>
          </w:tcPr>
          <w:p w14:paraId="4276D188">
            <w:pPr>
              <w:snapToGrid w:val="0"/>
              <w:spacing w:line="288" w:lineRule="auto"/>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right w:val="single" w:color="auto" w:sz="4" w:space="0"/>
            </w:tcBorders>
            <w:noWrap w:val="0"/>
            <w:vAlign w:val="center"/>
          </w:tcPr>
          <w:p w14:paraId="35E19BBF">
            <w:pPr>
              <w:snapToGrid w:val="0"/>
              <w:spacing w:line="276" w:lineRule="auto"/>
              <w:rPr>
                <w:rFonts w:ascii="宋体" w:hAnsi="宋体"/>
                <w:szCs w:val="21"/>
              </w:rPr>
            </w:pPr>
            <w:r>
              <w:rPr>
                <w:rFonts w:hint="eastAsia" w:ascii="宋体" w:hAnsi="宋体"/>
                <w:szCs w:val="21"/>
              </w:rPr>
              <w:t>查：相关文件资料原件或电子证件（提供网查链接）；</w:t>
            </w:r>
          </w:p>
          <w:p w14:paraId="402D0A9F">
            <w:pPr>
              <w:snapToGrid w:val="0"/>
              <w:spacing w:line="276" w:lineRule="auto"/>
              <w:ind w:firstLine="420" w:firstLineChars="200"/>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14:paraId="65A7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72" w:type="dxa"/>
            <w:vMerge w:val="continue"/>
            <w:tcBorders>
              <w:left w:val="single" w:color="auto" w:sz="4" w:space="0"/>
              <w:right w:val="single" w:color="auto" w:sz="4" w:space="0"/>
            </w:tcBorders>
            <w:noWrap w:val="0"/>
            <w:vAlign w:val="center"/>
          </w:tcPr>
          <w:p w14:paraId="08F5E03A">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0F3E1532">
            <w:pPr>
              <w:snapToGrid w:val="0"/>
              <w:spacing w:line="240" w:lineRule="exact"/>
              <w:jc w:val="center"/>
              <w:rPr>
                <w:rFonts w:ascii="宋体" w:hAnsi="宋体"/>
                <w:szCs w:val="21"/>
              </w:rPr>
            </w:pPr>
          </w:p>
        </w:tc>
        <w:tc>
          <w:tcPr>
            <w:tcW w:w="5694" w:type="dxa"/>
            <w:tcBorders>
              <w:top w:val="single" w:color="auto" w:sz="4" w:space="0"/>
              <w:left w:val="single" w:color="auto" w:sz="4" w:space="0"/>
              <w:bottom w:val="single" w:color="auto" w:sz="4" w:space="0"/>
              <w:right w:val="single" w:color="auto" w:sz="4" w:space="0"/>
            </w:tcBorders>
            <w:noWrap w:val="0"/>
            <w:vAlign w:val="center"/>
          </w:tcPr>
          <w:p w14:paraId="4DDC4F85">
            <w:pPr>
              <w:snapToGrid w:val="0"/>
              <w:spacing w:line="276" w:lineRule="auto"/>
              <w:rPr>
                <w:rFonts w:ascii="黑体" w:hAnsi="黑体" w:eastAsia="黑体"/>
                <w:spacing w:val="-4"/>
                <w:szCs w:val="21"/>
              </w:rPr>
            </w:pPr>
            <w:r>
              <w:rPr>
                <w:rFonts w:hint="eastAsia" w:ascii="黑体" w:hAnsi="黑体" w:eastAsia="黑体"/>
                <w:szCs w:val="21"/>
              </w:rPr>
              <w:t>工程安全证明资料：</w:t>
            </w:r>
          </w:p>
          <w:p w14:paraId="53ED56C9">
            <w:pPr>
              <w:snapToGrid w:val="0"/>
              <w:spacing w:line="276" w:lineRule="auto"/>
              <w:rPr>
                <w:rFonts w:ascii="宋体" w:hAnsi="宋体"/>
                <w:spacing w:val="-4"/>
                <w:szCs w:val="21"/>
              </w:rPr>
            </w:pPr>
            <w:r>
              <w:rPr>
                <w:rFonts w:hint="eastAsia" w:ascii="宋体" w:hAnsi="宋体"/>
                <w:spacing w:val="-4"/>
                <w:szCs w:val="21"/>
              </w:rPr>
              <w:t>1.涉及主体和承重结构改动或增加荷载时，必须具有经原结构设计单位或具备相应资质设计单位的认可文件。（需审查原件）</w:t>
            </w:r>
          </w:p>
          <w:p w14:paraId="4315C5F0">
            <w:pPr>
              <w:snapToGrid w:val="0"/>
              <w:spacing w:line="276" w:lineRule="auto"/>
              <w:rPr>
                <w:rFonts w:ascii="宋体" w:hAnsi="宋体"/>
                <w:spacing w:val="-4"/>
                <w:szCs w:val="21"/>
              </w:rPr>
            </w:pPr>
            <w:r>
              <w:rPr>
                <w:rFonts w:hint="eastAsia" w:ascii="宋体" w:hAnsi="宋体"/>
                <w:spacing w:val="-4"/>
                <w:szCs w:val="21"/>
              </w:rPr>
              <w:t>2.大型吊灯安装的过载试验和相关隐蔽资料、构架节点图</w:t>
            </w:r>
          </w:p>
          <w:p w14:paraId="7C59CFA8">
            <w:pPr>
              <w:snapToGrid w:val="0"/>
              <w:spacing w:line="276" w:lineRule="auto"/>
              <w:rPr>
                <w:rFonts w:hint="eastAsia" w:ascii="宋体" w:hAnsi="宋体"/>
                <w:spacing w:val="-4"/>
                <w:szCs w:val="21"/>
              </w:rPr>
            </w:pPr>
            <w:r>
              <w:rPr>
                <w:rFonts w:hint="eastAsia" w:ascii="宋体" w:hAnsi="宋体"/>
                <w:spacing w:val="-4"/>
                <w:szCs w:val="21"/>
              </w:rPr>
              <w:t>3.室内石材墙柱面干挂节点图、拉拔试验报告及其材料合格证、检测报告、隐蔽验收记录等</w:t>
            </w:r>
          </w:p>
          <w:p w14:paraId="1E8F09F8">
            <w:pPr>
              <w:snapToGrid w:val="0"/>
              <w:spacing w:line="276" w:lineRule="auto"/>
              <w:rPr>
                <w:rFonts w:hint="default" w:ascii="宋体" w:hAnsi="宋体" w:eastAsia="宋体"/>
                <w:spacing w:val="-4"/>
                <w:szCs w:val="21"/>
                <w:lang w:val="en-US" w:eastAsia="zh-CN"/>
              </w:rPr>
            </w:pPr>
            <w:r>
              <w:rPr>
                <w:rFonts w:hint="eastAsia" w:ascii="宋体" w:hAnsi="宋体"/>
                <w:spacing w:val="-4"/>
                <w:szCs w:val="21"/>
                <w:lang w:val="en-US" w:eastAsia="zh-CN"/>
              </w:rPr>
              <w:t>4.</w:t>
            </w:r>
            <w:r>
              <w:rPr>
                <w:rFonts w:ascii="宋体" w:hAnsi="宋体" w:cs="仿宋_GB2312"/>
                <w:b/>
                <w:color w:val="auto"/>
                <w:spacing w:val="-5"/>
                <w:kern w:val="1"/>
                <w:sz w:val="21"/>
                <w:szCs w:val="21"/>
              </w:rPr>
              <w:t>必须符合验收规范的强制性条文</w:t>
            </w:r>
            <w:r>
              <w:rPr>
                <w:rFonts w:ascii="宋体" w:hAnsi="宋体" w:cs="仿宋_GB2312"/>
                <w:color w:val="auto"/>
                <w:spacing w:val="-8"/>
                <w:kern w:val="1"/>
                <w:sz w:val="21"/>
                <w:szCs w:val="21"/>
              </w:rPr>
              <w:t>（局部不符合者必须限期整改）。</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313D8F1">
            <w:pPr>
              <w:pStyle w:val="6"/>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工程安全证明资料第一项不符合的扣</w:t>
            </w:r>
            <w:r>
              <w:rPr>
                <w:rFonts w:hint="eastAsia" w:ascii="宋体" w:hAnsi="宋体"/>
                <w:szCs w:val="21"/>
                <w:lang w:val="en-US" w:eastAsia="zh-CN"/>
              </w:rPr>
              <w:t>1</w:t>
            </w:r>
            <w:r>
              <w:rPr>
                <w:rFonts w:ascii="宋体" w:hAnsi="宋体"/>
                <w:szCs w:val="21"/>
              </w:rPr>
              <w:t>0</w:t>
            </w:r>
            <w:r>
              <w:rPr>
                <w:rFonts w:hint="eastAsia" w:ascii="宋体" w:hAnsi="宋体"/>
                <w:szCs w:val="21"/>
              </w:rPr>
              <w:t>分。</w:t>
            </w:r>
          </w:p>
          <w:p w14:paraId="5977ACFF">
            <w:pPr>
              <w:pStyle w:val="6"/>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其他项不符合的每项扣</w:t>
            </w:r>
            <w:r>
              <w:rPr>
                <w:rFonts w:hint="eastAsia" w:ascii="宋体" w:hAnsi="宋体"/>
                <w:szCs w:val="21"/>
                <w:lang w:val="en-US" w:eastAsia="zh-CN"/>
              </w:rPr>
              <w:t>2</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6F372C68">
            <w:pPr>
              <w:snapToGrid w:val="0"/>
              <w:spacing w:line="288" w:lineRule="auto"/>
              <w:jc w:val="left"/>
              <w:rPr>
                <w:rFonts w:ascii="宋体" w:hAnsi="宋体"/>
                <w:szCs w:val="21"/>
              </w:rPr>
            </w:pPr>
            <w:r>
              <w:rPr>
                <w:rFonts w:ascii="宋体" w:hAnsi="宋体"/>
                <w:szCs w:val="21"/>
              </w:rPr>
              <w:t>工程安全证明资料是重要资料</w:t>
            </w:r>
          </w:p>
        </w:tc>
        <w:tc>
          <w:tcPr>
            <w:tcW w:w="851" w:type="dxa"/>
            <w:vMerge w:val="continue"/>
            <w:tcBorders>
              <w:left w:val="single" w:color="auto" w:sz="4" w:space="0"/>
              <w:right w:val="single" w:color="auto" w:sz="4" w:space="0"/>
            </w:tcBorders>
            <w:noWrap w:val="0"/>
            <w:vAlign w:val="center"/>
          </w:tcPr>
          <w:p w14:paraId="2190CBB1">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F75ABB2">
            <w:pPr>
              <w:snapToGrid w:val="0"/>
              <w:spacing w:line="276" w:lineRule="auto"/>
              <w:rPr>
                <w:rFonts w:ascii="宋体" w:hAnsi="宋体"/>
                <w:szCs w:val="21"/>
              </w:rPr>
            </w:pPr>
            <w:r>
              <w:rPr>
                <w:rFonts w:hint="eastAsia" w:ascii="宋体" w:hAnsi="宋体"/>
                <w:szCs w:val="21"/>
              </w:rPr>
              <w:t>结合工程实体查相关资料</w:t>
            </w:r>
          </w:p>
        </w:tc>
      </w:tr>
    </w:tbl>
    <w:p w14:paraId="65BEEDF7">
      <w:pPr>
        <w:snapToGrid w:val="0"/>
        <w:spacing w:line="288" w:lineRule="auto"/>
        <w:rPr>
          <w:rFonts w:hint="eastAsia" w:ascii="宋体" w:hAnsi="宋体"/>
          <w:szCs w:val="21"/>
        </w:rPr>
        <w:sectPr>
          <w:footerReference r:id="rId4" w:type="default"/>
          <w:pgSz w:w="16838" w:h="11906" w:orient="landscape"/>
          <w:pgMar w:top="1440" w:right="1247" w:bottom="1440" w:left="1587" w:header="851" w:footer="992" w:gutter="0"/>
          <w:pgNumType w:fmt="numberInDash"/>
          <w:cols w:space="720" w:num="1"/>
          <w:docGrid w:type="lines" w:linePitch="312" w:charSpace="0"/>
        </w:sectPr>
      </w:pPr>
    </w:p>
    <w:tbl>
      <w:tblPr>
        <w:tblStyle w:val="4"/>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680"/>
        <w:gridCol w:w="1819"/>
        <w:gridCol w:w="1701"/>
        <w:gridCol w:w="851"/>
        <w:gridCol w:w="2268"/>
      </w:tblGrid>
      <w:tr w14:paraId="4955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2" w:type="dxa"/>
            <w:tcBorders>
              <w:left w:val="single" w:color="auto" w:sz="4" w:space="0"/>
              <w:bottom w:val="single" w:color="auto" w:sz="4" w:space="0"/>
              <w:right w:val="single" w:color="auto" w:sz="4" w:space="0"/>
            </w:tcBorders>
            <w:noWrap w:val="0"/>
            <w:vAlign w:val="center"/>
          </w:tcPr>
          <w:p w14:paraId="6EF87D3F">
            <w:pPr>
              <w:pStyle w:val="2"/>
              <w:outlineLvl w:val="9"/>
              <w:rPr>
                <w:rFonts w:hint="eastAsia"/>
              </w:rPr>
            </w:pPr>
          </w:p>
        </w:tc>
        <w:tc>
          <w:tcPr>
            <w:tcW w:w="1218" w:type="dxa"/>
            <w:tcBorders>
              <w:left w:val="single" w:color="auto" w:sz="4" w:space="0"/>
              <w:right w:val="single" w:color="auto" w:sz="4" w:space="0"/>
            </w:tcBorders>
            <w:noWrap w:val="0"/>
            <w:vAlign w:val="center"/>
          </w:tcPr>
          <w:p w14:paraId="7EA393C4">
            <w:pPr>
              <w:snapToGrid w:val="0"/>
              <w:spacing w:line="240" w:lineRule="exact"/>
              <w:jc w:val="center"/>
              <w:rPr>
                <w:rFonts w:ascii="宋体" w:hAnsi="宋体"/>
                <w:szCs w:val="21"/>
              </w:rPr>
            </w:pPr>
          </w:p>
        </w:tc>
        <w:tc>
          <w:tcPr>
            <w:tcW w:w="5680" w:type="dxa"/>
            <w:tcBorders>
              <w:top w:val="single" w:color="auto" w:sz="4" w:space="0"/>
              <w:left w:val="single" w:color="auto" w:sz="4" w:space="0"/>
              <w:bottom w:val="single" w:color="auto" w:sz="4" w:space="0"/>
              <w:right w:val="single" w:color="auto" w:sz="4" w:space="0"/>
            </w:tcBorders>
            <w:noWrap w:val="0"/>
            <w:vAlign w:val="center"/>
          </w:tcPr>
          <w:p w14:paraId="60881846">
            <w:pPr>
              <w:snapToGrid w:val="0"/>
              <w:spacing w:line="288" w:lineRule="auto"/>
              <w:rPr>
                <w:rFonts w:ascii="黑体" w:hAnsi="黑体" w:eastAsia="黑体"/>
                <w:szCs w:val="21"/>
              </w:rPr>
            </w:pPr>
            <w:r>
              <w:rPr>
                <w:rFonts w:hint="eastAsia" w:ascii="黑体" w:hAnsi="黑体" w:eastAsia="黑体"/>
                <w:szCs w:val="21"/>
              </w:rPr>
              <w:t>材质证明：</w:t>
            </w:r>
          </w:p>
          <w:p w14:paraId="0B9FD596">
            <w:pPr>
              <w:snapToGrid w:val="0"/>
              <w:spacing w:line="288" w:lineRule="auto"/>
              <w:rPr>
                <w:rFonts w:ascii="宋体" w:hAnsi="宋体"/>
                <w:szCs w:val="21"/>
              </w:rPr>
            </w:pPr>
            <w:r>
              <w:rPr>
                <w:rFonts w:hint="eastAsia" w:ascii="宋体" w:hAnsi="宋体"/>
                <w:szCs w:val="21"/>
              </w:rPr>
              <w:t>主要装饰材料的合格证、检测报告及</w:t>
            </w:r>
            <w:r>
              <w:rPr>
                <w:rFonts w:hint="eastAsia" w:ascii="宋体" w:hAnsi="宋体"/>
                <w:b/>
                <w:bCs/>
                <w:szCs w:val="21"/>
                <w:lang w:val="en-US" w:eastAsia="zh-CN"/>
              </w:rPr>
              <w:t>验收规范要求的</w:t>
            </w:r>
            <w:r>
              <w:rPr>
                <w:rFonts w:hint="eastAsia" w:ascii="宋体" w:hAnsi="宋体"/>
                <w:b/>
                <w:bCs/>
                <w:szCs w:val="21"/>
              </w:rPr>
              <w:t>复试报告</w:t>
            </w:r>
            <w:r>
              <w:rPr>
                <w:rFonts w:hint="eastAsia" w:ascii="宋体" w:hAnsi="宋体"/>
                <w:szCs w:val="21"/>
              </w:rPr>
              <w:t>，主要包括：</w:t>
            </w:r>
          </w:p>
          <w:p w14:paraId="0591A34E">
            <w:pPr>
              <w:snapToGrid w:val="0"/>
              <w:spacing w:line="288" w:lineRule="auto"/>
              <w:rPr>
                <w:rFonts w:ascii="宋体" w:hAnsi="宋体"/>
                <w:szCs w:val="21"/>
              </w:rPr>
            </w:pPr>
            <w:r>
              <w:rPr>
                <w:rFonts w:hint="eastAsia" w:ascii="宋体" w:hAnsi="宋体"/>
                <w:szCs w:val="21"/>
              </w:rPr>
              <w:t>1.花岗石（＞200㎡）放射性复试</w:t>
            </w:r>
          </w:p>
          <w:p w14:paraId="526FCE55">
            <w:pPr>
              <w:snapToGrid w:val="0"/>
              <w:spacing w:line="288" w:lineRule="auto"/>
              <w:rPr>
                <w:rFonts w:ascii="宋体" w:hAnsi="宋体"/>
                <w:szCs w:val="21"/>
              </w:rPr>
            </w:pPr>
            <w:r>
              <w:rPr>
                <w:rFonts w:hint="eastAsia" w:ascii="宋体" w:hAnsi="宋体"/>
                <w:szCs w:val="21"/>
              </w:rPr>
              <w:t>2.瓷质砖（＞200㎡）放射性复试</w:t>
            </w:r>
          </w:p>
          <w:p w14:paraId="04E99725">
            <w:pPr>
              <w:snapToGrid w:val="0"/>
              <w:spacing w:line="288" w:lineRule="auto"/>
              <w:rPr>
                <w:rFonts w:ascii="宋体" w:hAnsi="宋体"/>
                <w:szCs w:val="21"/>
              </w:rPr>
            </w:pPr>
            <w:r>
              <w:rPr>
                <w:rFonts w:hint="eastAsia" w:ascii="宋体" w:hAnsi="宋体"/>
                <w:szCs w:val="21"/>
              </w:rPr>
              <w:t>3.人造板（＞500㎡）甲醛复试</w:t>
            </w:r>
          </w:p>
          <w:p w14:paraId="6B141C62">
            <w:pPr>
              <w:snapToGrid w:val="0"/>
              <w:spacing w:line="288" w:lineRule="auto"/>
              <w:rPr>
                <w:rFonts w:ascii="宋体" w:hAnsi="宋体"/>
                <w:szCs w:val="21"/>
              </w:rPr>
            </w:pPr>
            <w:r>
              <w:rPr>
                <w:rFonts w:hint="eastAsia" w:ascii="宋体" w:hAnsi="宋体"/>
                <w:szCs w:val="21"/>
              </w:rPr>
              <w:t>4.安全玻璃强制认证（3C证书）</w:t>
            </w:r>
          </w:p>
          <w:p w14:paraId="0C37EDBD">
            <w:pPr>
              <w:snapToGrid w:val="0"/>
              <w:spacing w:line="288" w:lineRule="auto"/>
              <w:rPr>
                <w:rFonts w:ascii="宋体" w:hAnsi="宋体"/>
                <w:szCs w:val="21"/>
              </w:rPr>
            </w:pPr>
            <w:r>
              <w:rPr>
                <w:rFonts w:hint="eastAsia" w:ascii="宋体" w:hAnsi="宋体"/>
                <w:szCs w:val="21"/>
              </w:rPr>
              <w:t>5.</w:t>
            </w:r>
            <w:r>
              <w:rPr>
                <w:rFonts w:hint="eastAsia" w:ascii="宋体" w:hAnsi="宋体" w:eastAsia="宋体" w:cs="Times New Roman"/>
                <w:b w:val="0"/>
                <w:bCs w:val="0"/>
                <w:sz w:val="21"/>
                <w:szCs w:val="21"/>
              </w:rPr>
              <w:t>后置锚栓拉拔试验报告</w:t>
            </w:r>
          </w:p>
          <w:p w14:paraId="06D1B903">
            <w:pPr>
              <w:snapToGrid w:val="0"/>
              <w:spacing w:line="288" w:lineRule="auto"/>
              <w:rPr>
                <w:rFonts w:ascii="宋体" w:hAnsi="宋体"/>
                <w:szCs w:val="21"/>
              </w:rPr>
            </w:pPr>
            <w:r>
              <w:rPr>
                <w:rFonts w:hint="eastAsia" w:ascii="宋体" w:hAnsi="宋体"/>
                <w:szCs w:val="21"/>
              </w:rPr>
              <w:t>6.水性涂料、水性胶粘剂、水性处理剂VOCs、游离甲醛含量检测报告</w:t>
            </w:r>
          </w:p>
          <w:p w14:paraId="6EC8A164">
            <w:pPr>
              <w:snapToGrid w:val="0"/>
              <w:spacing w:line="240" w:lineRule="auto"/>
              <w:rPr>
                <w:rFonts w:ascii="宋体" w:hAnsi="宋体"/>
                <w:szCs w:val="21"/>
              </w:rPr>
            </w:pPr>
            <w:r>
              <w:rPr>
                <w:rFonts w:hint="eastAsia" w:ascii="宋体" w:hAnsi="宋体"/>
                <w:szCs w:val="21"/>
              </w:rPr>
              <w:t>7.</w:t>
            </w:r>
            <w:r>
              <w:rPr>
                <w:rFonts w:hint="eastAsia" w:ascii="宋体" w:hAnsi="宋体" w:eastAsia="宋体" w:cs="Times New Roman"/>
                <w:b w:val="0"/>
                <w:bCs w:val="0"/>
                <w:sz w:val="21"/>
                <w:szCs w:val="21"/>
              </w:rPr>
              <w:t>溶剂型涂料、溶剂型胶粘剂VOC、苯、</w:t>
            </w:r>
            <w:r>
              <w:rPr>
                <w:rFonts w:hint="eastAsia" w:ascii="宋体" w:hAnsi="宋体" w:cs="Times New Roman"/>
                <w:b w:val="0"/>
                <w:bCs w:val="0"/>
                <w:sz w:val="21"/>
                <w:szCs w:val="21"/>
                <w:lang w:val="en-US" w:eastAsia="zh-CN"/>
              </w:rPr>
              <w:t>甲苯+二甲苯、</w:t>
            </w:r>
            <w:r>
              <w:rPr>
                <w:rFonts w:hint="eastAsia" w:ascii="宋体" w:hAnsi="宋体" w:eastAsia="宋体" w:cs="Times New Roman"/>
                <w:b w:val="0"/>
                <w:bCs w:val="0"/>
                <w:sz w:val="21"/>
                <w:szCs w:val="21"/>
              </w:rPr>
              <w:t>TDI检测报告</w:t>
            </w:r>
          </w:p>
          <w:p w14:paraId="5C6E2CFF">
            <w:pPr>
              <w:snapToGrid w:val="0"/>
              <w:spacing w:line="288" w:lineRule="auto"/>
              <w:rPr>
                <w:rFonts w:hint="default" w:ascii="宋体" w:hAnsi="宋体"/>
                <w:szCs w:val="21"/>
                <w:lang w:val="en-US" w:eastAsia="zh-CN"/>
              </w:rPr>
            </w:pPr>
            <w:r>
              <w:rPr>
                <w:rFonts w:ascii="宋体" w:hAnsi="宋体"/>
                <w:szCs w:val="21"/>
              </w:rPr>
              <w:t>8</w:t>
            </w:r>
            <w:r>
              <w:rPr>
                <w:rFonts w:hint="eastAsia" w:ascii="宋体" w:hAnsi="宋体"/>
                <w:szCs w:val="21"/>
              </w:rPr>
              <w:t>.</w:t>
            </w:r>
            <w:r>
              <w:rPr>
                <w:rFonts w:hint="eastAsia" w:ascii="宋体" w:hAnsi="宋体"/>
                <w:szCs w:val="21"/>
                <w:lang w:val="en-US" w:eastAsia="zh-CN"/>
              </w:rPr>
              <w:t>防水材料复试报告</w:t>
            </w:r>
          </w:p>
          <w:p w14:paraId="3772DE14">
            <w:pPr>
              <w:snapToGrid w:val="0"/>
              <w:spacing w:line="288" w:lineRule="auto"/>
              <w:rPr>
                <w:rFonts w:ascii="宋体" w:hAnsi="宋体"/>
                <w:szCs w:val="21"/>
              </w:rPr>
            </w:pPr>
            <w:r>
              <w:rPr>
                <w:rFonts w:ascii="宋体" w:hAnsi="宋体"/>
                <w:szCs w:val="21"/>
              </w:rPr>
              <w:t>9</w:t>
            </w:r>
            <w:r>
              <w:rPr>
                <w:rFonts w:hint="eastAsia" w:ascii="宋体" w:hAnsi="宋体"/>
                <w:szCs w:val="21"/>
              </w:rPr>
              <w:t>.壁布、海绵、岩棉、地毯、木地板、细木工板等材料阻燃复试报告</w:t>
            </w:r>
          </w:p>
          <w:p w14:paraId="01721A52">
            <w:pPr>
              <w:snapToGrid w:val="0"/>
              <w:spacing w:line="288" w:lineRule="auto"/>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.环氧树脂A</w:t>
            </w:r>
            <w:r>
              <w:rPr>
                <w:rFonts w:ascii="宋体" w:hAnsi="宋体"/>
                <w:szCs w:val="21"/>
              </w:rPr>
              <w:t>B</w:t>
            </w:r>
            <w:r>
              <w:rPr>
                <w:rFonts w:hint="eastAsia" w:ascii="宋体" w:hAnsi="宋体"/>
                <w:szCs w:val="21"/>
              </w:rPr>
              <w:t>胶力学性能复试报告</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5759F9E">
            <w:pPr>
              <w:pStyle w:val="6"/>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lang w:val="en-US" w:eastAsia="zh-CN"/>
              </w:rPr>
              <w:t xml:space="preserve"> </w:t>
            </w:r>
            <w:r>
              <w:rPr>
                <w:rFonts w:hint="eastAsia" w:ascii="宋体" w:hAnsi="宋体" w:eastAsia="宋体" w:cs="Times New Roman"/>
                <w:b w:val="0"/>
                <w:bCs w:val="0"/>
                <w:sz w:val="21"/>
                <w:szCs w:val="21"/>
                <w:lang w:val="en-US" w:eastAsia="zh-CN"/>
              </w:rPr>
              <w:t>1</w:t>
            </w:r>
            <w:r>
              <w:rPr>
                <w:rFonts w:hint="eastAsia" w:ascii="微软雅黑" w:hAnsi="微软雅黑" w:eastAsia="微软雅黑" w:cs="微软雅黑"/>
                <w:b w:val="0"/>
                <w:bCs w:val="0"/>
                <w:sz w:val="21"/>
                <w:szCs w:val="21"/>
                <w:lang w:val="en-US" w:eastAsia="zh-CN"/>
              </w:rPr>
              <w:t>~</w:t>
            </w:r>
            <w:r>
              <w:rPr>
                <w:rFonts w:hint="eastAsia" w:ascii="宋体" w:hAnsi="宋体" w:eastAsia="宋体" w:cs="Times New Roman"/>
                <w:b w:val="0"/>
                <w:bCs w:val="0"/>
                <w:sz w:val="21"/>
                <w:szCs w:val="21"/>
                <w:lang w:val="en-US" w:eastAsia="zh-CN"/>
              </w:rPr>
              <w:t>5项</w:t>
            </w:r>
            <w:r>
              <w:rPr>
                <w:rFonts w:hint="eastAsia" w:ascii="宋体" w:hAnsi="宋体" w:eastAsia="宋体" w:cs="Times New Roman"/>
                <w:b w:val="0"/>
                <w:bCs w:val="0"/>
                <w:sz w:val="21"/>
                <w:szCs w:val="21"/>
              </w:rPr>
              <w:t>缺项每项扣0.</w:t>
            </w:r>
            <w:r>
              <w:rPr>
                <w:rFonts w:hint="eastAsia" w:ascii="宋体" w:hAnsi="宋体" w:eastAsia="宋体" w:cs="Times New Roman"/>
                <w:b w:val="0"/>
                <w:bCs w:val="0"/>
                <w:sz w:val="21"/>
                <w:szCs w:val="21"/>
                <w:lang w:val="en-US" w:eastAsia="zh-CN"/>
              </w:rPr>
              <w:t>5</w:t>
            </w:r>
            <w:r>
              <w:rPr>
                <w:rFonts w:hint="eastAsia" w:ascii="宋体" w:hAnsi="宋体" w:eastAsia="宋体" w:cs="Times New Roman"/>
                <w:b w:val="0"/>
                <w:bCs w:val="0"/>
                <w:sz w:val="21"/>
                <w:szCs w:val="21"/>
              </w:rPr>
              <w:t>分</w:t>
            </w:r>
            <w:r>
              <w:rPr>
                <w:rFonts w:hint="eastAsia" w:ascii="宋体" w:hAnsi="宋体"/>
                <w:szCs w:val="21"/>
              </w:rPr>
              <w:t>；</w:t>
            </w:r>
          </w:p>
          <w:p w14:paraId="5B60F671">
            <w:pPr>
              <w:pStyle w:val="6"/>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lang w:val="en-US" w:eastAsia="zh-CN"/>
              </w:rPr>
              <w:t xml:space="preserve"> </w:t>
            </w:r>
            <w:r>
              <w:rPr>
                <w:rFonts w:hint="eastAsia" w:ascii="宋体" w:hAnsi="宋体" w:eastAsia="宋体" w:cs="Times New Roman"/>
                <w:b w:val="0"/>
                <w:bCs w:val="0"/>
                <w:sz w:val="21"/>
                <w:szCs w:val="21"/>
                <w:lang w:val="en-US" w:eastAsia="zh-CN"/>
              </w:rPr>
              <w:t>6</w:t>
            </w:r>
            <w:r>
              <w:rPr>
                <w:rFonts w:hint="eastAsia" w:ascii="微软雅黑" w:hAnsi="微软雅黑" w:eastAsia="微软雅黑" w:cs="微软雅黑"/>
                <w:b w:val="0"/>
                <w:bCs w:val="0"/>
                <w:sz w:val="21"/>
                <w:szCs w:val="21"/>
                <w:lang w:val="en-US" w:eastAsia="zh-CN"/>
              </w:rPr>
              <w:t>~</w:t>
            </w:r>
            <w:r>
              <w:rPr>
                <w:rFonts w:hint="eastAsia" w:ascii="宋体" w:hAnsi="宋体" w:eastAsia="宋体" w:cs="Times New Roman"/>
                <w:b w:val="0"/>
                <w:bCs w:val="0"/>
                <w:sz w:val="21"/>
                <w:szCs w:val="21"/>
                <w:lang w:val="en-US" w:eastAsia="zh-CN"/>
              </w:rPr>
              <w:t>10项</w:t>
            </w:r>
            <w:r>
              <w:rPr>
                <w:rFonts w:hint="eastAsia" w:ascii="宋体" w:hAnsi="宋体" w:eastAsia="宋体" w:cs="Times New Roman"/>
                <w:b w:val="0"/>
                <w:bCs w:val="0"/>
                <w:sz w:val="21"/>
                <w:szCs w:val="21"/>
              </w:rPr>
              <w:t>缺项每项扣0.</w:t>
            </w:r>
            <w:r>
              <w:rPr>
                <w:rFonts w:hint="eastAsia" w:ascii="宋体" w:hAnsi="宋体" w:eastAsia="宋体" w:cs="Times New Roman"/>
                <w:b w:val="0"/>
                <w:bCs w:val="0"/>
                <w:sz w:val="21"/>
                <w:szCs w:val="21"/>
                <w:lang w:val="en-US" w:eastAsia="zh-CN"/>
              </w:rPr>
              <w:t>2</w:t>
            </w:r>
            <w:r>
              <w:rPr>
                <w:rFonts w:hint="eastAsia" w:ascii="宋体" w:hAnsi="宋体" w:eastAsia="宋体" w:cs="Times New Roman"/>
                <w:b w:val="0"/>
                <w:bCs w:val="0"/>
                <w:sz w:val="21"/>
                <w:szCs w:val="21"/>
              </w:rPr>
              <w:t>分</w:t>
            </w:r>
            <w:r>
              <w:rPr>
                <w:rFonts w:hint="eastAsia" w:ascii="宋体" w:hAnsi="宋体"/>
                <w:szCs w:val="21"/>
              </w:rPr>
              <w:t>。</w:t>
            </w:r>
          </w:p>
        </w:tc>
        <w:tc>
          <w:tcPr>
            <w:tcW w:w="1701" w:type="dxa"/>
            <w:tcBorders>
              <w:left w:val="single" w:color="auto" w:sz="4" w:space="0"/>
              <w:right w:val="single" w:color="auto" w:sz="4" w:space="0"/>
            </w:tcBorders>
            <w:noWrap w:val="0"/>
            <w:vAlign w:val="center"/>
          </w:tcPr>
          <w:p w14:paraId="51B4DCF8">
            <w:pPr>
              <w:snapToGrid w:val="0"/>
              <w:spacing w:line="288" w:lineRule="auto"/>
              <w:jc w:val="center"/>
              <w:rPr>
                <w:rFonts w:ascii="宋体" w:hAnsi="宋体"/>
                <w:szCs w:val="21"/>
              </w:rPr>
            </w:pPr>
          </w:p>
        </w:tc>
        <w:tc>
          <w:tcPr>
            <w:tcW w:w="851" w:type="dxa"/>
            <w:tcBorders>
              <w:left w:val="single" w:color="auto" w:sz="4" w:space="0"/>
              <w:right w:val="single" w:color="auto" w:sz="4" w:space="0"/>
            </w:tcBorders>
            <w:noWrap w:val="0"/>
            <w:vAlign w:val="center"/>
          </w:tcPr>
          <w:p w14:paraId="266AC48B">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B6E0DD">
            <w:pPr>
              <w:snapToGrid w:val="0"/>
              <w:spacing w:line="288" w:lineRule="auto"/>
              <w:rPr>
                <w:rFonts w:ascii="宋体" w:hAnsi="宋体"/>
                <w:szCs w:val="21"/>
              </w:rPr>
            </w:pPr>
            <w:r>
              <w:rPr>
                <w:rFonts w:hint="eastAsia" w:ascii="宋体" w:hAnsi="宋体"/>
                <w:szCs w:val="21"/>
              </w:rPr>
              <w:t>结合工程实体查相关资料</w:t>
            </w:r>
          </w:p>
        </w:tc>
      </w:tr>
    </w:tbl>
    <w:p w14:paraId="212019C4">
      <w:pPr>
        <w:snapToGrid w:val="0"/>
        <w:spacing w:line="288" w:lineRule="auto"/>
        <w:rPr>
          <w:rFonts w:hint="eastAsia" w:ascii="宋体" w:hAnsi="宋体"/>
          <w:szCs w:val="21"/>
        </w:rPr>
        <w:sectPr>
          <w:footerReference r:id="rId5" w:type="default"/>
          <w:pgSz w:w="16838" w:h="11906" w:orient="landscape"/>
          <w:pgMar w:top="1440" w:right="1247" w:bottom="1440" w:left="1587" w:header="851" w:footer="992" w:gutter="0"/>
          <w:pgNumType w:fmt="numberInDash"/>
          <w:cols w:space="720" w:num="1"/>
          <w:docGrid w:type="lines" w:linePitch="312" w:charSpace="0"/>
        </w:sectPr>
      </w:pPr>
    </w:p>
    <w:tbl>
      <w:tblPr>
        <w:tblStyle w:val="4"/>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680"/>
        <w:gridCol w:w="1819"/>
        <w:gridCol w:w="1701"/>
        <w:gridCol w:w="851"/>
        <w:gridCol w:w="2268"/>
      </w:tblGrid>
      <w:tr w14:paraId="1DD4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72" w:type="dxa"/>
            <w:vMerge w:val="restart"/>
            <w:tcBorders>
              <w:top w:val="single" w:color="auto" w:sz="4" w:space="0"/>
              <w:left w:val="single" w:color="auto" w:sz="4" w:space="0"/>
              <w:right w:val="single" w:color="auto" w:sz="4" w:space="0"/>
            </w:tcBorders>
            <w:noWrap w:val="0"/>
            <w:vAlign w:val="center"/>
          </w:tcPr>
          <w:p w14:paraId="64AC852F">
            <w:pPr>
              <w:snapToGrid w:val="0"/>
              <w:spacing w:line="288" w:lineRule="auto"/>
              <w:rPr>
                <w:rFonts w:ascii="宋体" w:hAnsi="宋体"/>
                <w:szCs w:val="21"/>
              </w:rPr>
            </w:pPr>
          </w:p>
        </w:tc>
        <w:tc>
          <w:tcPr>
            <w:tcW w:w="1218" w:type="dxa"/>
            <w:vMerge w:val="restart"/>
            <w:tcBorders>
              <w:left w:val="single" w:color="auto" w:sz="4" w:space="0"/>
              <w:right w:val="single" w:color="auto" w:sz="4" w:space="0"/>
            </w:tcBorders>
            <w:noWrap w:val="0"/>
            <w:vAlign w:val="center"/>
          </w:tcPr>
          <w:p w14:paraId="02F99535">
            <w:pPr>
              <w:snapToGrid w:val="0"/>
              <w:spacing w:line="240" w:lineRule="exact"/>
              <w:jc w:val="center"/>
              <w:rPr>
                <w:rFonts w:ascii="宋体" w:hAnsi="宋体"/>
                <w:szCs w:val="21"/>
              </w:rPr>
            </w:pPr>
          </w:p>
        </w:tc>
        <w:tc>
          <w:tcPr>
            <w:tcW w:w="5680" w:type="dxa"/>
            <w:tcBorders>
              <w:top w:val="single" w:color="auto" w:sz="4" w:space="0"/>
              <w:left w:val="single" w:color="auto" w:sz="4" w:space="0"/>
              <w:bottom w:val="single" w:color="auto" w:sz="4" w:space="0"/>
              <w:right w:val="single" w:color="auto" w:sz="4" w:space="0"/>
            </w:tcBorders>
            <w:noWrap w:val="0"/>
            <w:vAlign w:val="center"/>
          </w:tcPr>
          <w:p w14:paraId="4BE503A3">
            <w:pPr>
              <w:snapToGrid w:val="0"/>
              <w:spacing w:line="276" w:lineRule="auto"/>
              <w:jc w:val="center"/>
              <w:rPr>
                <w:rFonts w:ascii="黑体" w:hAnsi="黑体" w:eastAsia="黑体"/>
                <w:szCs w:val="21"/>
              </w:rPr>
            </w:pPr>
            <w:r>
              <w:rPr>
                <w:rFonts w:hint="eastAsia" w:ascii="黑体" w:hAnsi="黑体" w:eastAsia="黑体"/>
                <w:szCs w:val="21"/>
              </w:rPr>
              <w:t>施工组织设计及危险性较大分部分项工程论证报告：</w:t>
            </w:r>
          </w:p>
          <w:p w14:paraId="2623E5C0">
            <w:pPr>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施工组织设计</w:t>
            </w:r>
          </w:p>
          <w:p w14:paraId="069A45CA">
            <w:pPr>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与工程相关的专项方案</w:t>
            </w:r>
          </w:p>
          <w:p w14:paraId="16DA615A">
            <w:pPr>
              <w:pStyle w:val="6"/>
              <w:snapToGrid w:val="0"/>
              <w:spacing w:line="276" w:lineRule="auto"/>
              <w:ind w:firstLine="0" w:firstLineChars="0"/>
              <w:rPr>
                <w:rFonts w:ascii="宋体" w:hAnsi="宋体"/>
                <w:szCs w:val="21"/>
              </w:rPr>
            </w:pPr>
            <w:r>
              <w:rPr>
                <w:rFonts w:ascii="宋体" w:hAnsi="宋体"/>
                <w:szCs w:val="21"/>
              </w:rPr>
              <w:t>3</w:t>
            </w:r>
            <w:r>
              <w:rPr>
                <w:rFonts w:hint="eastAsia" w:ascii="宋体" w:hAnsi="宋体"/>
                <w:szCs w:val="21"/>
              </w:rPr>
              <w:t>.危险性较大分部分项工程论证报告</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EA5A7E8">
            <w:pPr>
              <w:pStyle w:val="6"/>
              <w:snapToGrid w:val="0"/>
              <w:spacing w:line="288" w:lineRule="auto"/>
              <w:ind w:firstLine="0" w:firstLineChars="0"/>
              <w:rPr>
                <w:rFonts w:ascii="宋体" w:hAnsi="宋体"/>
                <w:szCs w:val="21"/>
              </w:rPr>
            </w:pPr>
            <w:r>
              <w:rPr>
                <w:rFonts w:hint="eastAsia" w:ascii="宋体" w:hAnsi="宋体"/>
                <w:szCs w:val="21"/>
              </w:rPr>
              <w:t>缺项</w:t>
            </w:r>
            <w:r>
              <w:rPr>
                <w:rFonts w:ascii="宋体" w:hAnsi="宋体"/>
                <w:szCs w:val="21"/>
              </w:rPr>
              <w:t>每项</w:t>
            </w:r>
            <w:r>
              <w:rPr>
                <w:rFonts w:hint="eastAsia" w:ascii="宋体" w:hAnsi="宋体"/>
                <w:szCs w:val="21"/>
              </w:rPr>
              <w:t>扣</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194B544D">
            <w:pPr>
              <w:snapToGrid w:val="0"/>
              <w:spacing w:line="288" w:lineRule="auto"/>
              <w:ind w:left="260" w:hanging="260" w:hangingChars="124"/>
              <w:jc w:val="center"/>
              <w:rPr>
                <w:rFonts w:ascii="宋体" w:hAnsi="宋体"/>
                <w:szCs w:val="21"/>
              </w:rPr>
            </w:pPr>
          </w:p>
        </w:tc>
        <w:tc>
          <w:tcPr>
            <w:tcW w:w="851" w:type="dxa"/>
            <w:vMerge w:val="restart"/>
            <w:tcBorders>
              <w:left w:val="single" w:color="auto" w:sz="4" w:space="0"/>
              <w:right w:val="single" w:color="auto" w:sz="4" w:space="0"/>
            </w:tcBorders>
            <w:noWrap w:val="0"/>
            <w:vAlign w:val="center"/>
          </w:tcPr>
          <w:p w14:paraId="67D4CAAD">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5F96FC9">
            <w:pPr>
              <w:snapToGrid w:val="0"/>
              <w:spacing w:line="288" w:lineRule="auto"/>
              <w:rPr>
                <w:rFonts w:ascii="宋体" w:hAnsi="宋体"/>
                <w:szCs w:val="21"/>
              </w:rPr>
            </w:pPr>
            <w:r>
              <w:rPr>
                <w:rFonts w:hint="eastAsia" w:ascii="宋体" w:hAnsi="宋体"/>
                <w:szCs w:val="21"/>
              </w:rPr>
              <w:t>结合工程实体查相关资料</w:t>
            </w:r>
          </w:p>
        </w:tc>
      </w:tr>
      <w:tr w14:paraId="43A8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772" w:type="dxa"/>
            <w:vMerge w:val="continue"/>
            <w:tcBorders>
              <w:left w:val="single" w:color="auto" w:sz="4" w:space="0"/>
              <w:right w:val="single" w:color="auto" w:sz="4" w:space="0"/>
            </w:tcBorders>
            <w:noWrap w:val="0"/>
            <w:vAlign w:val="center"/>
          </w:tcPr>
          <w:p w14:paraId="405609A3">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6EB803FE">
            <w:pPr>
              <w:snapToGrid w:val="0"/>
              <w:spacing w:line="240" w:lineRule="exact"/>
              <w:jc w:val="center"/>
              <w:rPr>
                <w:rFonts w:ascii="宋体" w:hAnsi="宋体"/>
                <w:szCs w:val="21"/>
              </w:rPr>
            </w:pPr>
          </w:p>
        </w:tc>
        <w:tc>
          <w:tcPr>
            <w:tcW w:w="5680" w:type="dxa"/>
            <w:tcBorders>
              <w:top w:val="single" w:color="auto" w:sz="4" w:space="0"/>
              <w:left w:val="single" w:color="auto" w:sz="4" w:space="0"/>
              <w:bottom w:val="single" w:color="auto" w:sz="4" w:space="0"/>
              <w:right w:val="single" w:color="auto" w:sz="4" w:space="0"/>
            </w:tcBorders>
            <w:noWrap w:val="0"/>
            <w:vAlign w:val="center"/>
          </w:tcPr>
          <w:p w14:paraId="5279BB0B">
            <w:pPr>
              <w:snapToGrid w:val="0"/>
              <w:spacing w:line="276" w:lineRule="auto"/>
              <w:jc w:val="left"/>
              <w:rPr>
                <w:rFonts w:ascii="黑体" w:hAnsi="黑体" w:eastAsia="黑体"/>
                <w:szCs w:val="21"/>
              </w:rPr>
            </w:pPr>
            <w:r>
              <w:rPr>
                <w:rFonts w:hint="eastAsia" w:ascii="黑体" w:hAnsi="黑体" w:eastAsia="黑体"/>
                <w:szCs w:val="21"/>
              </w:rPr>
              <w:t>技术交底：</w:t>
            </w:r>
          </w:p>
          <w:p w14:paraId="019EEFDE">
            <w:pPr>
              <w:snapToGrid w:val="0"/>
              <w:spacing w:line="276" w:lineRule="auto"/>
              <w:rPr>
                <w:rFonts w:ascii="宋体" w:hAnsi="宋体"/>
                <w:szCs w:val="21"/>
              </w:rPr>
            </w:pPr>
            <w:r>
              <w:rPr>
                <w:rFonts w:hint="eastAsia" w:ascii="宋体" w:hAnsi="宋体"/>
                <w:szCs w:val="21"/>
              </w:rPr>
              <w:t>技术交底内容、交底人和被交底人签字、日期是否齐全，重点包括：</w:t>
            </w:r>
          </w:p>
          <w:p w14:paraId="55E36C53">
            <w:pPr>
              <w:snapToGrid w:val="0"/>
              <w:spacing w:line="276" w:lineRule="auto"/>
              <w:rPr>
                <w:rFonts w:ascii="宋体" w:hAnsi="宋体"/>
                <w:szCs w:val="21"/>
              </w:rPr>
            </w:pPr>
            <w:r>
              <w:rPr>
                <w:rFonts w:hint="eastAsia" w:ascii="宋体" w:hAnsi="宋体"/>
                <w:szCs w:val="21"/>
              </w:rPr>
              <w:t>1.干挂石材</w:t>
            </w:r>
          </w:p>
          <w:p w14:paraId="0A77AE78">
            <w:pPr>
              <w:snapToGrid w:val="0"/>
              <w:spacing w:line="276" w:lineRule="auto"/>
              <w:rPr>
                <w:rFonts w:ascii="宋体" w:hAnsi="宋体"/>
                <w:szCs w:val="21"/>
              </w:rPr>
            </w:pPr>
            <w:r>
              <w:rPr>
                <w:rFonts w:hint="eastAsia" w:ascii="宋体" w:hAnsi="宋体"/>
                <w:szCs w:val="21"/>
              </w:rPr>
              <w:t>2.干挂瓷砖</w:t>
            </w:r>
          </w:p>
          <w:p w14:paraId="35E1E02A">
            <w:pPr>
              <w:snapToGrid w:val="0"/>
              <w:spacing w:line="276" w:lineRule="auto"/>
              <w:rPr>
                <w:rFonts w:ascii="宋体" w:hAnsi="宋体"/>
                <w:szCs w:val="21"/>
              </w:rPr>
            </w:pPr>
            <w:r>
              <w:rPr>
                <w:rFonts w:hint="eastAsia" w:ascii="宋体" w:hAnsi="宋体"/>
                <w:szCs w:val="21"/>
              </w:rPr>
              <w:t>3.过顶石</w:t>
            </w:r>
          </w:p>
          <w:p w14:paraId="5BB87246">
            <w:pPr>
              <w:snapToGrid w:val="0"/>
              <w:spacing w:line="276" w:lineRule="auto"/>
              <w:rPr>
                <w:rFonts w:ascii="宋体" w:hAnsi="宋体"/>
                <w:szCs w:val="21"/>
              </w:rPr>
            </w:pPr>
            <w:r>
              <w:rPr>
                <w:rFonts w:hint="eastAsia" w:ascii="宋体" w:hAnsi="宋体"/>
                <w:szCs w:val="21"/>
              </w:rPr>
              <w:t>4.镜面顶</w:t>
            </w:r>
          </w:p>
          <w:p w14:paraId="6CD4F0EC">
            <w:pPr>
              <w:snapToGrid w:val="0"/>
              <w:spacing w:line="276" w:lineRule="auto"/>
              <w:rPr>
                <w:rFonts w:ascii="宋体" w:hAnsi="宋体"/>
                <w:szCs w:val="21"/>
              </w:rPr>
            </w:pPr>
            <w:r>
              <w:rPr>
                <w:rFonts w:hint="eastAsia" w:ascii="宋体" w:hAnsi="宋体"/>
                <w:szCs w:val="21"/>
              </w:rPr>
              <w:t>5.玻璃顶</w:t>
            </w:r>
          </w:p>
          <w:p w14:paraId="0C6C2A10">
            <w:pPr>
              <w:snapToGrid w:val="0"/>
              <w:spacing w:line="276" w:lineRule="auto"/>
              <w:rPr>
                <w:rFonts w:ascii="宋体" w:hAnsi="宋体"/>
                <w:szCs w:val="21"/>
              </w:rPr>
            </w:pPr>
            <w:r>
              <w:rPr>
                <w:rFonts w:hint="eastAsia" w:ascii="宋体" w:hAnsi="宋体"/>
                <w:szCs w:val="21"/>
              </w:rPr>
              <w:t>6.栏杆</w:t>
            </w:r>
          </w:p>
          <w:p w14:paraId="4CE3AEBA">
            <w:pPr>
              <w:snapToGrid w:val="0"/>
              <w:spacing w:line="276" w:lineRule="auto"/>
              <w:rPr>
                <w:rFonts w:ascii="宋体" w:hAnsi="宋体"/>
                <w:szCs w:val="21"/>
              </w:rPr>
            </w:pPr>
            <w:r>
              <w:rPr>
                <w:rFonts w:hint="eastAsia" w:ascii="宋体" w:hAnsi="宋体"/>
                <w:szCs w:val="21"/>
              </w:rPr>
              <w:t>7.玻璃护栏</w:t>
            </w:r>
          </w:p>
          <w:p w14:paraId="06FA09AC">
            <w:pPr>
              <w:snapToGrid w:val="0"/>
              <w:spacing w:line="276" w:lineRule="auto"/>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大型灯具安装</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DFBF813">
            <w:pPr>
              <w:pStyle w:val="6"/>
              <w:snapToGrid w:val="0"/>
              <w:spacing w:line="288" w:lineRule="auto"/>
              <w:ind w:firstLine="0" w:firstLineChars="0"/>
              <w:rPr>
                <w:rFonts w:ascii="宋体" w:hAnsi="宋体"/>
                <w:szCs w:val="21"/>
              </w:rPr>
            </w:pPr>
            <w:r>
              <w:rPr>
                <w:rFonts w:hint="eastAsia" w:ascii="宋体" w:hAnsi="宋体"/>
                <w:szCs w:val="21"/>
              </w:rPr>
              <w:t>缺项</w:t>
            </w:r>
            <w:r>
              <w:rPr>
                <w:rFonts w:ascii="宋体" w:hAnsi="宋体"/>
                <w:szCs w:val="21"/>
              </w:rPr>
              <w:t>每项</w:t>
            </w:r>
            <w:r>
              <w:rPr>
                <w:rFonts w:hint="eastAsia" w:ascii="宋体" w:hAnsi="宋体"/>
                <w:szCs w:val="21"/>
              </w:rPr>
              <w:t>扣</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59813210">
            <w:pPr>
              <w:snapToGrid w:val="0"/>
              <w:spacing w:line="288"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14:paraId="0E181D7A">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086EBC">
            <w:pPr>
              <w:snapToGrid w:val="0"/>
              <w:spacing w:line="288" w:lineRule="auto"/>
              <w:rPr>
                <w:rFonts w:ascii="宋体" w:hAnsi="宋体"/>
                <w:szCs w:val="21"/>
              </w:rPr>
            </w:pPr>
            <w:r>
              <w:rPr>
                <w:rFonts w:hint="eastAsia" w:ascii="宋体" w:hAnsi="宋体"/>
                <w:szCs w:val="21"/>
              </w:rPr>
              <w:t>结合工程实体查相关资料</w:t>
            </w:r>
          </w:p>
        </w:tc>
      </w:tr>
    </w:tbl>
    <w:p w14:paraId="721E6B82">
      <w:pPr>
        <w:snapToGrid w:val="0"/>
        <w:spacing w:line="288" w:lineRule="auto"/>
        <w:jc w:val="center"/>
        <w:rPr>
          <w:rFonts w:ascii="宋体" w:hAnsi="宋体"/>
          <w:szCs w:val="21"/>
        </w:rPr>
        <w:sectPr>
          <w:footerReference r:id="rId6" w:type="default"/>
          <w:pgSz w:w="16838" w:h="11906" w:orient="landscape"/>
          <w:pgMar w:top="1440" w:right="1247" w:bottom="1440" w:left="1587" w:header="851" w:footer="992" w:gutter="0"/>
          <w:pgNumType w:fmt="numberInDash"/>
          <w:cols w:space="720" w:num="1"/>
          <w:docGrid w:type="lines" w:linePitch="312" w:charSpace="0"/>
        </w:sectPr>
      </w:pPr>
    </w:p>
    <w:tbl>
      <w:tblPr>
        <w:tblStyle w:val="4"/>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665"/>
        <w:gridCol w:w="1834"/>
        <w:gridCol w:w="1701"/>
        <w:gridCol w:w="851"/>
        <w:gridCol w:w="2268"/>
      </w:tblGrid>
      <w:tr w14:paraId="13CE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772" w:type="dxa"/>
            <w:vMerge w:val="restart"/>
            <w:tcBorders>
              <w:left w:val="single" w:color="auto" w:sz="4" w:space="0"/>
              <w:right w:val="single" w:color="auto" w:sz="4" w:space="0"/>
            </w:tcBorders>
            <w:noWrap w:val="0"/>
            <w:vAlign w:val="center"/>
          </w:tcPr>
          <w:p w14:paraId="547518F9">
            <w:pPr>
              <w:pStyle w:val="2"/>
              <w:outlineLvl w:val="9"/>
            </w:pPr>
          </w:p>
        </w:tc>
        <w:tc>
          <w:tcPr>
            <w:tcW w:w="1218" w:type="dxa"/>
            <w:vMerge w:val="restart"/>
            <w:tcBorders>
              <w:left w:val="single" w:color="auto" w:sz="4" w:space="0"/>
              <w:right w:val="single" w:color="auto" w:sz="4" w:space="0"/>
            </w:tcBorders>
            <w:noWrap w:val="0"/>
            <w:vAlign w:val="center"/>
          </w:tcPr>
          <w:p w14:paraId="3FF801B1">
            <w:pPr>
              <w:snapToGrid w:val="0"/>
              <w:spacing w:line="240" w:lineRule="exact"/>
              <w:jc w:val="center"/>
              <w:rPr>
                <w:rFonts w:ascii="宋体" w:hAnsi="宋体"/>
                <w:szCs w:val="21"/>
              </w:rPr>
            </w:pPr>
          </w:p>
        </w:tc>
        <w:tc>
          <w:tcPr>
            <w:tcW w:w="5665" w:type="dxa"/>
            <w:tcBorders>
              <w:top w:val="single" w:color="auto" w:sz="4" w:space="0"/>
              <w:left w:val="single" w:color="auto" w:sz="4" w:space="0"/>
              <w:bottom w:val="single" w:color="auto" w:sz="4" w:space="0"/>
              <w:right w:val="single" w:color="auto" w:sz="4" w:space="0"/>
            </w:tcBorders>
            <w:noWrap w:val="0"/>
            <w:vAlign w:val="center"/>
          </w:tcPr>
          <w:p w14:paraId="3C204778">
            <w:pPr>
              <w:spacing w:line="276" w:lineRule="auto"/>
              <w:rPr>
                <w:rFonts w:ascii="黑体" w:hAnsi="黑体" w:eastAsia="黑体"/>
                <w:szCs w:val="21"/>
              </w:rPr>
            </w:pPr>
            <w:r>
              <w:rPr>
                <w:rFonts w:hint="eastAsia" w:ascii="黑体" w:hAnsi="黑体" w:eastAsia="黑体"/>
                <w:szCs w:val="21"/>
              </w:rPr>
              <w:t>隐检记录：</w:t>
            </w:r>
          </w:p>
          <w:p w14:paraId="62DFB97A">
            <w:pPr>
              <w:spacing w:line="276" w:lineRule="auto"/>
              <w:ind w:firstLine="0" w:firstLineChars="0"/>
              <w:rPr>
                <w:rFonts w:ascii="宋体" w:hAnsi="宋体"/>
                <w:szCs w:val="21"/>
              </w:rPr>
            </w:pPr>
            <w:r>
              <w:rPr>
                <w:rFonts w:hint="eastAsia" w:ascii="宋体" w:hAnsi="宋体"/>
                <w:szCs w:val="21"/>
              </w:rPr>
              <w:t>隐蔽验收内容、签字、日期是否齐全，</w:t>
            </w:r>
            <w:r>
              <w:rPr>
                <w:rFonts w:hint="eastAsia" w:ascii="宋体" w:hAnsi="宋体" w:cs="Times New Roman"/>
                <w:b/>
                <w:bCs/>
                <w:color w:val="000000"/>
                <w:kern w:val="0"/>
                <w:sz w:val="21"/>
                <w:szCs w:val="21"/>
              </w:rPr>
              <w:t>建议隐蔽资料含工程施工过程照片，尤其是涉及安全方面的要有影像资料。</w:t>
            </w:r>
            <w:r>
              <w:rPr>
                <w:rFonts w:hint="eastAsia" w:ascii="宋体" w:hAnsi="宋体"/>
                <w:szCs w:val="21"/>
              </w:rPr>
              <w:t>重点包括：</w:t>
            </w:r>
          </w:p>
          <w:p w14:paraId="7E97140A">
            <w:pPr>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吊顶隐蔽验收；</w:t>
            </w:r>
          </w:p>
          <w:p w14:paraId="1CB0B8F0">
            <w:pPr>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墙面干挂隐蔽验收；</w:t>
            </w:r>
          </w:p>
          <w:p w14:paraId="0C9C7332">
            <w:pPr>
              <w:rPr>
                <w:rFonts w:hint="eastAsia" w:ascii="宋体" w:hAnsi="宋体"/>
                <w:szCs w:val="21"/>
              </w:rPr>
            </w:pPr>
            <w:r>
              <w:rPr>
                <w:rFonts w:ascii="宋体" w:hAnsi="宋体"/>
                <w:szCs w:val="21"/>
              </w:rPr>
              <w:t>3.</w:t>
            </w:r>
            <w:r>
              <w:rPr>
                <w:rFonts w:hint="eastAsia" w:ascii="宋体" w:hAnsi="宋体"/>
                <w:szCs w:val="21"/>
              </w:rPr>
              <w:t>镜面顶、玻璃墙面隐蔽验收；</w:t>
            </w:r>
          </w:p>
          <w:p w14:paraId="25B001C8">
            <w:pPr>
              <w:spacing w:line="276" w:lineRule="auto"/>
              <w:rPr>
                <w:rFonts w:hint="eastAsia" w:ascii="宋体" w:hAnsi="宋体"/>
                <w:szCs w:val="21"/>
              </w:rPr>
            </w:pPr>
            <w:r>
              <w:rPr>
                <w:rFonts w:ascii="宋体" w:hAnsi="宋体"/>
                <w:szCs w:val="21"/>
              </w:rPr>
              <w:t>4.</w:t>
            </w:r>
            <w:r>
              <w:rPr>
                <w:rFonts w:hint="eastAsia" w:ascii="宋体" w:hAnsi="宋体"/>
                <w:szCs w:val="21"/>
              </w:rPr>
              <w:t>过顶石、大型吊灯安装隐蔽验收；</w:t>
            </w:r>
          </w:p>
          <w:p w14:paraId="73AB1C07">
            <w:pPr>
              <w:spacing w:line="276" w:lineRule="auto"/>
              <w:rPr>
                <w:rFonts w:ascii="宋体" w:hAnsi="宋体"/>
                <w:szCs w:val="21"/>
              </w:rPr>
            </w:pPr>
            <w:r>
              <w:rPr>
                <w:rFonts w:ascii="宋体" w:hAnsi="宋体"/>
                <w:szCs w:val="21"/>
              </w:rPr>
              <w:t>5.</w:t>
            </w:r>
            <w:r>
              <w:rPr>
                <w:rFonts w:hint="eastAsia" w:ascii="宋体" w:hAnsi="宋体"/>
                <w:szCs w:val="21"/>
              </w:rPr>
              <w:t>护栏、扶手隐蔽验收；</w:t>
            </w:r>
          </w:p>
          <w:p w14:paraId="0E0DC83B">
            <w:pPr>
              <w:spacing w:line="276" w:lineRule="auto"/>
              <w:rPr>
                <w:rFonts w:hint="default" w:ascii="宋体" w:hAnsi="宋体" w:eastAsia="宋体"/>
                <w:szCs w:val="21"/>
                <w:lang w:val="en-US" w:eastAsia="zh-CN"/>
              </w:rPr>
            </w:pPr>
            <w:r>
              <w:rPr>
                <w:rFonts w:ascii="宋体" w:hAnsi="宋体"/>
                <w:szCs w:val="21"/>
              </w:rPr>
              <w:t>6.</w:t>
            </w:r>
            <w:r>
              <w:rPr>
                <w:rFonts w:hint="eastAsia" w:ascii="宋体" w:hAnsi="宋体"/>
                <w:szCs w:val="21"/>
              </w:rPr>
              <w:t>蓄水试验（一次、二次）。</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8F15BF8">
            <w:pPr>
              <w:pStyle w:val="6"/>
              <w:snapToGrid w:val="0"/>
              <w:spacing w:line="288" w:lineRule="auto"/>
              <w:ind w:firstLine="0" w:firstLineChars="0"/>
              <w:rPr>
                <w:rFonts w:ascii="宋体" w:hAnsi="宋体"/>
                <w:szCs w:val="21"/>
              </w:rPr>
            </w:pPr>
            <w:r>
              <w:rPr>
                <w:rFonts w:hint="eastAsia" w:ascii="宋体" w:hAnsi="宋体"/>
                <w:szCs w:val="21"/>
              </w:rPr>
              <w:t>缺项</w:t>
            </w:r>
            <w:r>
              <w:rPr>
                <w:rFonts w:hint="eastAsia" w:ascii="宋体" w:hAnsi="宋体"/>
                <w:szCs w:val="21"/>
                <w:lang w:val="en-US" w:eastAsia="zh-CN"/>
              </w:rPr>
              <w:t>或不符合要求，</w:t>
            </w:r>
            <w:r>
              <w:rPr>
                <w:rFonts w:ascii="宋体" w:hAnsi="宋体"/>
                <w:szCs w:val="21"/>
              </w:rPr>
              <w:t>每项</w:t>
            </w:r>
            <w:r>
              <w:rPr>
                <w:rFonts w:hint="eastAsia" w:ascii="宋体" w:hAnsi="宋体"/>
                <w:szCs w:val="21"/>
              </w:rPr>
              <w:t>扣</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25D8C7AA">
            <w:pPr>
              <w:snapToGrid w:val="0"/>
              <w:spacing w:line="288" w:lineRule="auto"/>
              <w:jc w:val="center"/>
              <w:rPr>
                <w:rFonts w:ascii="宋体" w:hAnsi="宋体"/>
                <w:szCs w:val="21"/>
              </w:rPr>
            </w:pPr>
          </w:p>
        </w:tc>
        <w:tc>
          <w:tcPr>
            <w:tcW w:w="851" w:type="dxa"/>
            <w:vMerge w:val="restart"/>
            <w:tcBorders>
              <w:left w:val="single" w:color="auto" w:sz="4" w:space="0"/>
              <w:right w:val="single" w:color="auto" w:sz="4" w:space="0"/>
            </w:tcBorders>
            <w:noWrap w:val="0"/>
            <w:vAlign w:val="center"/>
          </w:tcPr>
          <w:p w14:paraId="5DA70151">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D1B73C4">
            <w:pPr>
              <w:snapToGrid w:val="0"/>
              <w:spacing w:line="288" w:lineRule="auto"/>
              <w:rPr>
                <w:rFonts w:ascii="宋体" w:hAnsi="宋体"/>
                <w:szCs w:val="21"/>
              </w:rPr>
            </w:pPr>
            <w:r>
              <w:rPr>
                <w:rFonts w:hint="eastAsia" w:ascii="宋体" w:hAnsi="宋体"/>
                <w:szCs w:val="21"/>
              </w:rPr>
              <w:t>结合工程实体查相关资料</w:t>
            </w:r>
          </w:p>
        </w:tc>
      </w:tr>
      <w:tr w14:paraId="2802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72" w:type="dxa"/>
            <w:vMerge w:val="continue"/>
            <w:tcBorders>
              <w:left w:val="single" w:color="auto" w:sz="4" w:space="0"/>
              <w:right w:val="single" w:color="auto" w:sz="4" w:space="0"/>
            </w:tcBorders>
            <w:noWrap w:val="0"/>
            <w:vAlign w:val="center"/>
          </w:tcPr>
          <w:p w14:paraId="060A0C20">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6C6E891F">
            <w:pPr>
              <w:snapToGrid w:val="0"/>
              <w:spacing w:line="240" w:lineRule="exact"/>
              <w:jc w:val="center"/>
              <w:rPr>
                <w:rFonts w:ascii="宋体" w:hAnsi="宋体"/>
                <w:szCs w:val="21"/>
              </w:rPr>
            </w:pPr>
          </w:p>
        </w:tc>
        <w:tc>
          <w:tcPr>
            <w:tcW w:w="5665" w:type="dxa"/>
            <w:tcBorders>
              <w:top w:val="single" w:color="auto" w:sz="4" w:space="0"/>
              <w:left w:val="single" w:color="auto" w:sz="4" w:space="0"/>
              <w:bottom w:val="single" w:color="auto" w:sz="4" w:space="0"/>
              <w:right w:val="single" w:color="auto" w:sz="4" w:space="0"/>
            </w:tcBorders>
            <w:noWrap w:val="0"/>
            <w:vAlign w:val="center"/>
          </w:tcPr>
          <w:p w14:paraId="6AD18530">
            <w:pPr>
              <w:spacing w:line="276" w:lineRule="auto"/>
              <w:jc w:val="left"/>
              <w:rPr>
                <w:rFonts w:ascii="黑体" w:hAnsi="黑体" w:eastAsia="黑体"/>
                <w:szCs w:val="21"/>
              </w:rPr>
            </w:pPr>
            <w:r>
              <w:rPr>
                <w:rFonts w:hint="eastAsia" w:ascii="黑体" w:hAnsi="黑体" w:eastAsia="黑体"/>
                <w:szCs w:val="21"/>
              </w:rPr>
              <w:t>质量验收：</w:t>
            </w:r>
          </w:p>
          <w:p w14:paraId="4C9A1673">
            <w:pPr>
              <w:tabs>
                <w:tab w:val="left" w:pos="360"/>
              </w:tabs>
              <w:spacing w:line="276" w:lineRule="auto"/>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检验批验收；</w:t>
            </w:r>
          </w:p>
          <w:p w14:paraId="40F2915F">
            <w:pPr>
              <w:tabs>
                <w:tab w:val="left" w:pos="360"/>
              </w:tabs>
              <w:spacing w:line="276" w:lineRule="auto"/>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分项、子分项验收；</w:t>
            </w:r>
          </w:p>
          <w:p w14:paraId="5114ADF0">
            <w:pPr>
              <w:tabs>
                <w:tab w:val="left" w:pos="360"/>
              </w:tabs>
              <w:spacing w:line="276" w:lineRule="auto"/>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分部、子分部验收。</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52B622E0">
            <w:pPr>
              <w:pStyle w:val="6"/>
              <w:snapToGrid w:val="0"/>
              <w:spacing w:line="288" w:lineRule="auto"/>
              <w:ind w:firstLine="0" w:firstLineChars="0"/>
              <w:rPr>
                <w:rFonts w:ascii="宋体" w:hAnsi="宋体"/>
                <w:szCs w:val="21"/>
              </w:rPr>
            </w:pPr>
            <w:r>
              <w:rPr>
                <w:rFonts w:hint="eastAsia" w:ascii="宋体" w:hAnsi="宋体"/>
                <w:szCs w:val="21"/>
              </w:rPr>
              <w:t>缺项</w:t>
            </w:r>
            <w:r>
              <w:rPr>
                <w:rFonts w:hint="eastAsia" w:ascii="宋体" w:hAnsi="宋体"/>
                <w:szCs w:val="21"/>
                <w:lang w:val="en-US" w:eastAsia="zh-CN"/>
              </w:rPr>
              <w:t>或不符合要求，</w:t>
            </w:r>
            <w:r>
              <w:rPr>
                <w:rFonts w:ascii="宋体" w:hAnsi="宋体"/>
                <w:szCs w:val="21"/>
              </w:rPr>
              <w:t>每项</w:t>
            </w:r>
            <w:r>
              <w:rPr>
                <w:rFonts w:hint="eastAsia" w:ascii="宋体" w:hAnsi="宋体"/>
                <w:szCs w:val="21"/>
              </w:rPr>
              <w:t>扣</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0B5A96CA">
            <w:pPr>
              <w:snapToGrid w:val="0"/>
              <w:spacing w:line="288"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14:paraId="0DB54C9F">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F598CB8">
            <w:pPr>
              <w:snapToGrid w:val="0"/>
              <w:spacing w:line="288" w:lineRule="auto"/>
              <w:rPr>
                <w:rFonts w:ascii="宋体" w:hAnsi="宋体"/>
                <w:szCs w:val="21"/>
              </w:rPr>
            </w:pPr>
            <w:r>
              <w:rPr>
                <w:rFonts w:hint="eastAsia" w:ascii="宋体" w:hAnsi="宋体"/>
                <w:szCs w:val="21"/>
              </w:rPr>
              <w:t>结合工程实体查相关资料</w:t>
            </w:r>
          </w:p>
        </w:tc>
      </w:tr>
      <w:tr w14:paraId="2573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72" w:type="dxa"/>
            <w:vMerge w:val="continue"/>
            <w:tcBorders>
              <w:left w:val="single" w:color="auto" w:sz="4" w:space="0"/>
              <w:right w:val="single" w:color="auto" w:sz="4" w:space="0"/>
            </w:tcBorders>
            <w:noWrap w:val="0"/>
            <w:vAlign w:val="center"/>
          </w:tcPr>
          <w:p w14:paraId="7A02BE53">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5BE2A116">
            <w:pPr>
              <w:snapToGrid w:val="0"/>
              <w:spacing w:line="240" w:lineRule="exact"/>
              <w:jc w:val="center"/>
              <w:rPr>
                <w:rFonts w:ascii="宋体" w:hAnsi="宋体"/>
                <w:szCs w:val="21"/>
              </w:rPr>
            </w:pPr>
          </w:p>
        </w:tc>
        <w:tc>
          <w:tcPr>
            <w:tcW w:w="5665" w:type="dxa"/>
            <w:tcBorders>
              <w:top w:val="single" w:color="auto" w:sz="4" w:space="0"/>
              <w:left w:val="single" w:color="auto" w:sz="4" w:space="0"/>
              <w:bottom w:val="single" w:color="auto" w:sz="4" w:space="0"/>
              <w:right w:val="single" w:color="auto" w:sz="4" w:space="0"/>
            </w:tcBorders>
            <w:noWrap w:val="0"/>
            <w:vAlign w:val="center"/>
          </w:tcPr>
          <w:p w14:paraId="259DDCA2">
            <w:pPr>
              <w:spacing w:line="276" w:lineRule="auto"/>
              <w:rPr>
                <w:rFonts w:ascii="黑体" w:hAnsi="黑体" w:eastAsia="黑体"/>
                <w:szCs w:val="21"/>
              </w:rPr>
            </w:pPr>
            <w:r>
              <w:rPr>
                <w:rFonts w:hint="eastAsia" w:ascii="黑体" w:hAnsi="黑体" w:eastAsia="黑体"/>
                <w:szCs w:val="21"/>
              </w:rPr>
              <w:t>施工日志：</w:t>
            </w:r>
          </w:p>
          <w:p w14:paraId="0FFBFBD8">
            <w:pPr>
              <w:spacing w:line="276" w:lineRule="auto"/>
              <w:rPr>
                <w:rFonts w:ascii="宋体" w:hAnsi="宋体"/>
                <w:szCs w:val="21"/>
              </w:rPr>
            </w:pPr>
            <w:r>
              <w:rPr>
                <w:rFonts w:ascii="宋体" w:hAnsi="宋体"/>
                <w:szCs w:val="21"/>
              </w:rPr>
              <w:t>1.</w:t>
            </w:r>
            <w:r>
              <w:rPr>
                <w:rFonts w:hint="eastAsia" w:ascii="宋体" w:hAnsi="宋体"/>
                <w:szCs w:val="21"/>
              </w:rPr>
              <w:t>施工日志字迹清楚、内容齐全；</w:t>
            </w:r>
          </w:p>
          <w:p w14:paraId="62DE3A7B">
            <w:pPr>
              <w:spacing w:line="276" w:lineRule="auto"/>
              <w:rPr>
                <w:rFonts w:ascii="宋体" w:hAnsi="宋体"/>
                <w:szCs w:val="21"/>
              </w:rPr>
            </w:pPr>
            <w:r>
              <w:rPr>
                <w:rFonts w:ascii="宋体" w:hAnsi="宋体"/>
                <w:szCs w:val="21"/>
              </w:rPr>
              <w:t>2.</w:t>
            </w:r>
            <w:r>
              <w:rPr>
                <w:rFonts w:hint="eastAsia" w:ascii="宋体" w:hAnsi="宋体"/>
                <w:szCs w:val="21"/>
              </w:rPr>
              <w:t>施工日志内容准确、真实、具体、不缺失；</w:t>
            </w:r>
          </w:p>
          <w:p w14:paraId="66A36762">
            <w:pPr>
              <w:spacing w:line="276" w:lineRule="auto"/>
              <w:rPr>
                <w:rFonts w:ascii="宋体" w:hAnsi="宋体"/>
                <w:szCs w:val="21"/>
              </w:rPr>
            </w:pPr>
            <w:r>
              <w:rPr>
                <w:rFonts w:hint="eastAsia" w:ascii="宋体" w:hAnsi="宋体"/>
                <w:szCs w:val="21"/>
              </w:rPr>
              <w:t>3.施工日志日期与其他相关资料报验日期的吻合性。</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6EF76415">
            <w:pPr>
              <w:pStyle w:val="6"/>
              <w:snapToGrid w:val="0"/>
              <w:spacing w:line="288" w:lineRule="auto"/>
              <w:ind w:firstLine="0" w:firstLineChars="0"/>
              <w:rPr>
                <w:rFonts w:ascii="宋体" w:hAnsi="宋体"/>
                <w:szCs w:val="21"/>
              </w:rPr>
            </w:pPr>
            <w:r>
              <w:rPr>
                <w:rFonts w:hint="eastAsia" w:ascii="宋体" w:hAnsi="宋体"/>
                <w:szCs w:val="21"/>
              </w:rPr>
              <w:t>缺项</w:t>
            </w:r>
            <w:r>
              <w:rPr>
                <w:rFonts w:hint="eastAsia" w:ascii="宋体" w:hAnsi="宋体"/>
                <w:szCs w:val="21"/>
                <w:lang w:val="en-US" w:eastAsia="zh-CN"/>
              </w:rPr>
              <w:t>或不符合要求，</w:t>
            </w:r>
            <w:r>
              <w:rPr>
                <w:rFonts w:ascii="宋体" w:hAnsi="宋体"/>
                <w:szCs w:val="21"/>
              </w:rPr>
              <w:t>每项</w:t>
            </w:r>
            <w:r>
              <w:rPr>
                <w:rFonts w:hint="eastAsia" w:ascii="宋体" w:hAnsi="宋体"/>
                <w:szCs w:val="21"/>
              </w:rPr>
              <w:t>扣</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58BA7998">
            <w:pPr>
              <w:snapToGrid w:val="0"/>
              <w:spacing w:line="288"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14:paraId="02E1EBE8">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8A422F3">
            <w:pPr>
              <w:snapToGrid w:val="0"/>
              <w:spacing w:line="288" w:lineRule="auto"/>
              <w:rPr>
                <w:rFonts w:ascii="宋体" w:hAnsi="宋体"/>
                <w:szCs w:val="21"/>
              </w:rPr>
            </w:pPr>
            <w:r>
              <w:rPr>
                <w:rFonts w:hint="eastAsia" w:ascii="宋体" w:hAnsi="宋体"/>
                <w:szCs w:val="21"/>
              </w:rPr>
              <w:t>结合工程实体查相关资料</w:t>
            </w:r>
          </w:p>
        </w:tc>
      </w:tr>
    </w:tbl>
    <w:p w14:paraId="3C17D761">
      <w:pPr>
        <w:snapToGrid w:val="0"/>
        <w:spacing w:line="288" w:lineRule="auto"/>
        <w:jc w:val="center"/>
        <w:rPr>
          <w:rFonts w:ascii="宋体" w:hAnsi="宋体"/>
          <w:szCs w:val="21"/>
        </w:rPr>
        <w:sectPr>
          <w:footerReference r:id="rId7" w:type="default"/>
          <w:pgSz w:w="16838" w:h="11906" w:orient="landscape"/>
          <w:pgMar w:top="1440" w:right="1247" w:bottom="1440" w:left="1587" w:header="851" w:footer="992" w:gutter="0"/>
          <w:pgNumType w:fmt="numberInDash"/>
          <w:cols w:space="720" w:num="1"/>
          <w:docGrid w:type="lines" w:linePitch="312" w:charSpace="0"/>
        </w:sectPr>
      </w:pPr>
    </w:p>
    <w:tbl>
      <w:tblPr>
        <w:tblStyle w:val="4"/>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827"/>
        <w:gridCol w:w="1672"/>
        <w:gridCol w:w="1701"/>
        <w:gridCol w:w="851"/>
        <w:gridCol w:w="2268"/>
      </w:tblGrid>
      <w:tr w14:paraId="32BF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772" w:type="dxa"/>
            <w:vMerge w:val="restart"/>
            <w:tcBorders>
              <w:left w:val="single" w:color="auto" w:sz="4" w:space="0"/>
              <w:right w:val="single" w:color="auto" w:sz="4" w:space="0"/>
            </w:tcBorders>
            <w:noWrap w:val="0"/>
            <w:vAlign w:val="center"/>
          </w:tcPr>
          <w:p w14:paraId="367E4368">
            <w:pPr>
              <w:pStyle w:val="2"/>
              <w:outlineLvl w:val="9"/>
            </w:pPr>
          </w:p>
        </w:tc>
        <w:tc>
          <w:tcPr>
            <w:tcW w:w="1218" w:type="dxa"/>
            <w:vMerge w:val="restart"/>
            <w:tcBorders>
              <w:left w:val="single" w:color="auto" w:sz="4" w:space="0"/>
              <w:right w:val="single" w:color="auto" w:sz="4" w:space="0"/>
            </w:tcBorders>
            <w:noWrap w:val="0"/>
            <w:vAlign w:val="center"/>
          </w:tcPr>
          <w:p w14:paraId="1B0B789C">
            <w:pPr>
              <w:snapToGrid w:val="0"/>
              <w:spacing w:line="240" w:lineRule="exact"/>
              <w:jc w:val="center"/>
              <w:rPr>
                <w:rFonts w:ascii="宋体" w:hAnsi="宋体"/>
                <w:szCs w:val="21"/>
              </w:rPr>
            </w:pPr>
          </w:p>
        </w:tc>
        <w:tc>
          <w:tcPr>
            <w:tcW w:w="5827" w:type="dxa"/>
            <w:tcBorders>
              <w:top w:val="single" w:color="auto" w:sz="4" w:space="0"/>
              <w:left w:val="single" w:color="auto" w:sz="4" w:space="0"/>
              <w:bottom w:val="single" w:color="auto" w:sz="4" w:space="0"/>
              <w:right w:val="single" w:color="auto" w:sz="4" w:space="0"/>
            </w:tcBorders>
            <w:noWrap w:val="0"/>
            <w:vAlign w:val="center"/>
          </w:tcPr>
          <w:p w14:paraId="565E9D20">
            <w:pPr>
              <w:snapToGrid w:val="0"/>
              <w:spacing w:line="240" w:lineRule="exact"/>
              <w:jc w:val="left"/>
              <w:rPr>
                <w:rFonts w:ascii="黑体" w:hAnsi="黑体" w:eastAsia="黑体"/>
                <w:szCs w:val="21"/>
              </w:rPr>
            </w:pPr>
            <w:r>
              <w:rPr>
                <w:rFonts w:hint="eastAsia" w:ascii="黑体" w:hAnsi="黑体" w:eastAsia="黑体"/>
                <w:szCs w:val="21"/>
              </w:rPr>
              <w:t>节能设计：</w:t>
            </w:r>
          </w:p>
          <w:p w14:paraId="1B0101E3">
            <w:pPr>
              <w:snapToGrid w:val="0"/>
              <w:spacing w:line="276" w:lineRule="auto"/>
              <w:rPr>
                <w:rFonts w:ascii="宋体" w:hAnsi="宋体"/>
                <w:szCs w:val="21"/>
              </w:rPr>
            </w:pPr>
            <w:r>
              <w:rPr>
                <w:rFonts w:hint="eastAsia" w:ascii="宋体" w:hAnsi="宋体"/>
                <w:szCs w:val="21"/>
              </w:rPr>
              <w:t>工程是否体现节能的设计理念，如绿色照明技术应用（节能灯）等节能，节水节材，节地设计，充分利用自然资源的设计。</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7528B7EB">
            <w:pPr>
              <w:snapToGrid w:val="0"/>
              <w:spacing w:line="288" w:lineRule="auto"/>
              <w:jc w:val="left"/>
              <w:rPr>
                <w:rFonts w:ascii="宋体" w:hAnsi="宋体"/>
                <w:szCs w:val="21"/>
              </w:rPr>
            </w:pPr>
            <w:r>
              <w:rPr>
                <w:rFonts w:ascii="宋体" w:hAnsi="宋体"/>
                <w:szCs w:val="21"/>
              </w:rPr>
              <w:t>未体现扣</w:t>
            </w:r>
            <w:r>
              <w:rPr>
                <w:rFonts w:hint="eastAsia" w:ascii="宋体" w:hAnsi="宋体"/>
                <w:szCs w:val="21"/>
              </w:rPr>
              <w:t>0.</w:t>
            </w:r>
            <w:r>
              <w:rPr>
                <w:rFonts w:hint="eastAsia" w:ascii="宋体" w:hAnsi="宋体"/>
                <w:szCs w:val="21"/>
                <w:lang w:val="en-US" w:eastAsia="zh-CN"/>
              </w:rPr>
              <w:t>5</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5F2C6F33">
            <w:pPr>
              <w:snapToGrid w:val="0"/>
              <w:spacing w:line="288" w:lineRule="auto"/>
              <w:jc w:val="center"/>
              <w:rPr>
                <w:rFonts w:ascii="宋体" w:hAnsi="宋体"/>
                <w:szCs w:val="21"/>
              </w:rPr>
            </w:pPr>
          </w:p>
        </w:tc>
        <w:tc>
          <w:tcPr>
            <w:tcW w:w="851" w:type="dxa"/>
            <w:vMerge w:val="restart"/>
            <w:tcBorders>
              <w:left w:val="single" w:color="auto" w:sz="4" w:space="0"/>
              <w:right w:val="single" w:color="auto" w:sz="4" w:space="0"/>
            </w:tcBorders>
            <w:noWrap w:val="0"/>
            <w:vAlign w:val="center"/>
          </w:tcPr>
          <w:p w14:paraId="39E306D4">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F203935">
            <w:pPr>
              <w:snapToGrid w:val="0"/>
              <w:spacing w:line="288" w:lineRule="auto"/>
              <w:rPr>
                <w:rFonts w:ascii="宋体" w:hAnsi="宋体"/>
                <w:szCs w:val="21"/>
              </w:rPr>
            </w:pPr>
            <w:r>
              <w:rPr>
                <w:rFonts w:hint="eastAsia" w:ascii="宋体" w:hAnsi="宋体"/>
                <w:szCs w:val="21"/>
              </w:rPr>
              <w:t>结合工程实体查相关资料</w:t>
            </w:r>
          </w:p>
        </w:tc>
      </w:tr>
      <w:tr w14:paraId="44A6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2" w:type="dxa"/>
            <w:vMerge w:val="continue"/>
            <w:tcBorders>
              <w:left w:val="single" w:color="auto" w:sz="4" w:space="0"/>
              <w:right w:val="single" w:color="auto" w:sz="4" w:space="0"/>
            </w:tcBorders>
            <w:noWrap w:val="0"/>
            <w:vAlign w:val="center"/>
          </w:tcPr>
          <w:p w14:paraId="585B64B1">
            <w:pPr>
              <w:snapToGrid w:val="0"/>
              <w:spacing w:line="288" w:lineRule="auto"/>
              <w:jc w:val="center"/>
              <w:rPr>
                <w:rFonts w:ascii="宋体" w:hAnsi="宋体"/>
                <w:szCs w:val="21"/>
              </w:rPr>
            </w:pPr>
          </w:p>
        </w:tc>
        <w:tc>
          <w:tcPr>
            <w:tcW w:w="1218" w:type="dxa"/>
            <w:vMerge w:val="continue"/>
            <w:tcBorders>
              <w:left w:val="single" w:color="auto" w:sz="4" w:space="0"/>
              <w:bottom w:val="single" w:color="auto" w:sz="4" w:space="0"/>
              <w:right w:val="single" w:color="auto" w:sz="4" w:space="0"/>
            </w:tcBorders>
            <w:noWrap w:val="0"/>
            <w:vAlign w:val="center"/>
          </w:tcPr>
          <w:p w14:paraId="0C7EAEAF">
            <w:pPr>
              <w:snapToGrid w:val="0"/>
              <w:spacing w:line="240" w:lineRule="exact"/>
              <w:jc w:val="center"/>
              <w:rPr>
                <w:rFonts w:ascii="宋体" w:hAnsi="宋体"/>
                <w:szCs w:val="21"/>
              </w:rPr>
            </w:pPr>
          </w:p>
        </w:tc>
        <w:tc>
          <w:tcPr>
            <w:tcW w:w="5827" w:type="dxa"/>
            <w:tcBorders>
              <w:top w:val="single" w:color="auto" w:sz="4" w:space="0"/>
              <w:left w:val="single" w:color="auto" w:sz="4" w:space="0"/>
              <w:bottom w:val="single" w:color="auto" w:sz="4" w:space="0"/>
              <w:right w:val="single" w:color="auto" w:sz="4" w:space="0"/>
            </w:tcBorders>
            <w:noWrap w:val="0"/>
            <w:vAlign w:val="center"/>
          </w:tcPr>
          <w:p w14:paraId="0E94F4B5">
            <w:pPr>
              <w:snapToGrid w:val="0"/>
              <w:spacing w:line="276" w:lineRule="auto"/>
              <w:rPr>
                <w:rFonts w:ascii="黑体" w:hAnsi="黑体" w:eastAsia="黑体"/>
                <w:szCs w:val="21"/>
              </w:rPr>
            </w:pPr>
            <w:r>
              <w:rPr>
                <w:rFonts w:hint="eastAsia" w:ascii="黑体" w:hAnsi="黑体" w:eastAsia="黑体"/>
                <w:szCs w:val="21"/>
              </w:rPr>
              <w:t>竣工图纸：</w:t>
            </w:r>
          </w:p>
          <w:p w14:paraId="00E15112">
            <w:pPr>
              <w:snapToGrid w:val="0"/>
              <w:spacing w:line="276" w:lineRule="auto"/>
              <w:rPr>
                <w:rFonts w:ascii="宋体" w:hAnsi="宋体"/>
                <w:szCs w:val="21"/>
              </w:rPr>
            </w:pPr>
            <w:r>
              <w:rPr>
                <w:rFonts w:hint="eastAsia" w:ascii="宋体" w:hAnsi="宋体"/>
                <w:szCs w:val="21"/>
              </w:rPr>
              <w:t>是否组卷成册，重点节点部位是否清晰完整，重点包括：</w:t>
            </w:r>
          </w:p>
          <w:p w14:paraId="6919C30E">
            <w:pPr>
              <w:snapToGrid w:val="0"/>
              <w:spacing w:line="276" w:lineRule="auto"/>
              <w:rPr>
                <w:rFonts w:ascii="宋体" w:hAnsi="宋体"/>
                <w:szCs w:val="21"/>
              </w:rPr>
            </w:pPr>
            <w:r>
              <w:rPr>
                <w:rFonts w:hint="eastAsia" w:ascii="宋体" w:hAnsi="宋体"/>
                <w:szCs w:val="21"/>
              </w:rPr>
              <w:t>1.竣工图章、签字是否齐全有效；</w:t>
            </w:r>
          </w:p>
          <w:p w14:paraId="6A69BF64">
            <w:pPr>
              <w:snapToGrid w:val="0"/>
              <w:spacing w:line="276" w:lineRule="auto"/>
              <w:rPr>
                <w:rFonts w:ascii="宋体" w:hAnsi="宋体"/>
                <w:szCs w:val="21"/>
              </w:rPr>
            </w:pPr>
            <w:r>
              <w:rPr>
                <w:rFonts w:ascii="宋体" w:hAnsi="宋体"/>
                <w:szCs w:val="21"/>
              </w:rPr>
              <w:t>2</w:t>
            </w:r>
            <w:r>
              <w:rPr>
                <w:rFonts w:hint="eastAsia" w:ascii="宋体" w:hAnsi="宋体"/>
                <w:szCs w:val="21"/>
              </w:rPr>
              <w:t>.竣工图引用规范是否合理、有效；</w:t>
            </w:r>
          </w:p>
          <w:p w14:paraId="2DFDFAC8">
            <w:pPr>
              <w:snapToGrid w:val="0"/>
              <w:spacing w:line="276" w:lineRule="auto"/>
              <w:rPr>
                <w:rFonts w:ascii="宋体" w:hAnsi="宋体"/>
                <w:szCs w:val="21"/>
              </w:rPr>
            </w:pPr>
            <w:r>
              <w:rPr>
                <w:rFonts w:ascii="宋体" w:hAnsi="宋体"/>
                <w:szCs w:val="21"/>
              </w:rPr>
              <w:t>3</w:t>
            </w:r>
            <w:r>
              <w:rPr>
                <w:rFonts w:hint="eastAsia" w:ascii="宋体" w:hAnsi="宋体"/>
                <w:szCs w:val="21"/>
              </w:rPr>
              <w:t>.竣工图局部是否与实际相符；</w:t>
            </w:r>
          </w:p>
          <w:p w14:paraId="19FB78A4">
            <w:pPr>
              <w:snapToGrid w:val="0"/>
              <w:spacing w:line="276" w:lineRule="auto"/>
              <w:rPr>
                <w:rFonts w:ascii="宋体" w:hAnsi="宋体"/>
                <w:szCs w:val="21"/>
              </w:rPr>
            </w:pPr>
            <w:r>
              <w:rPr>
                <w:rFonts w:ascii="宋体" w:hAnsi="宋体"/>
                <w:szCs w:val="21"/>
              </w:rPr>
              <w:t>4</w:t>
            </w:r>
            <w:r>
              <w:rPr>
                <w:rFonts w:hint="eastAsia" w:ascii="宋体" w:hAnsi="宋体"/>
                <w:szCs w:val="21"/>
              </w:rPr>
              <w:t>.重点部位的节点图是否清晰完整；</w:t>
            </w:r>
          </w:p>
          <w:p w14:paraId="769234FE">
            <w:pPr>
              <w:snapToGrid w:val="0"/>
              <w:spacing w:line="276" w:lineRule="auto"/>
              <w:rPr>
                <w:rFonts w:ascii="宋体" w:hAnsi="宋体"/>
                <w:szCs w:val="21"/>
              </w:rPr>
            </w:pPr>
            <w:r>
              <w:rPr>
                <w:rFonts w:ascii="宋体" w:hAnsi="宋体"/>
                <w:szCs w:val="21"/>
              </w:rPr>
              <w:t>5</w:t>
            </w:r>
            <w:r>
              <w:rPr>
                <w:rFonts w:hint="eastAsia" w:ascii="宋体" w:hAnsi="宋体"/>
                <w:szCs w:val="21"/>
              </w:rPr>
              <w:t>.大型吊灯安装节点；</w:t>
            </w:r>
          </w:p>
          <w:p w14:paraId="3CBCBE1B">
            <w:pPr>
              <w:snapToGrid w:val="0"/>
              <w:spacing w:line="276" w:lineRule="auto"/>
              <w:rPr>
                <w:rFonts w:ascii="宋体" w:hAnsi="宋体"/>
                <w:szCs w:val="21"/>
              </w:rPr>
            </w:pPr>
            <w:r>
              <w:rPr>
                <w:rFonts w:ascii="宋体" w:hAnsi="宋体"/>
                <w:szCs w:val="21"/>
              </w:rPr>
              <w:t>6</w:t>
            </w:r>
            <w:r>
              <w:rPr>
                <w:rFonts w:hint="eastAsia" w:ascii="宋体" w:hAnsi="宋体"/>
                <w:szCs w:val="21"/>
              </w:rPr>
              <w:t>.楼梯扶手、玻璃栏杆节点详图；</w:t>
            </w:r>
          </w:p>
          <w:p w14:paraId="727CFEB7">
            <w:pPr>
              <w:snapToGrid w:val="0"/>
              <w:spacing w:line="276" w:lineRule="auto"/>
              <w:rPr>
                <w:rFonts w:ascii="宋体" w:hAnsi="宋体"/>
                <w:szCs w:val="21"/>
              </w:rPr>
            </w:pPr>
            <w:r>
              <w:rPr>
                <w:rFonts w:ascii="宋体" w:hAnsi="宋体"/>
                <w:szCs w:val="21"/>
              </w:rPr>
              <w:t>7</w:t>
            </w:r>
            <w:r>
              <w:rPr>
                <w:rFonts w:hint="eastAsia" w:ascii="宋体" w:hAnsi="宋体"/>
                <w:szCs w:val="21"/>
              </w:rPr>
              <w:t>.镜面、玻璃安装详图；</w:t>
            </w:r>
          </w:p>
          <w:p w14:paraId="7E1CF86D">
            <w:pPr>
              <w:snapToGrid w:val="0"/>
              <w:spacing w:line="276" w:lineRule="auto"/>
              <w:rPr>
                <w:rFonts w:ascii="宋体" w:hAnsi="宋体"/>
                <w:szCs w:val="21"/>
              </w:rPr>
            </w:pPr>
            <w:r>
              <w:rPr>
                <w:rFonts w:ascii="宋体" w:hAnsi="宋体"/>
                <w:szCs w:val="21"/>
              </w:rPr>
              <w:t>8</w:t>
            </w:r>
            <w:r>
              <w:rPr>
                <w:rFonts w:hint="eastAsia" w:ascii="宋体" w:hAnsi="宋体"/>
                <w:szCs w:val="21"/>
              </w:rPr>
              <w:t>.墙面干挂钢结构详图；</w:t>
            </w:r>
          </w:p>
          <w:p w14:paraId="2AB9F1DD">
            <w:pPr>
              <w:snapToGrid w:val="0"/>
              <w:spacing w:line="276" w:lineRule="auto"/>
              <w:rPr>
                <w:rFonts w:ascii="宋体" w:hAnsi="宋体"/>
                <w:szCs w:val="21"/>
              </w:rPr>
            </w:pPr>
            <w:r>
              <w:rPr>
                <w:rFonts w:ascii="宋体" w:hAnsi="宋体"/>
                <w:szCs w:val="21"/>
              </w:rPr>
              <w:t>9</w:t>
            </w:r>
            <w:r>
              <w:rPr>
                <w:rFonts w:hint="eastAsia" w:ascii="宋体" w:hAnsi="宋体"/>
                <w:szCs w:val="21"/>
              </w:rPr>
              <w:t>.钢材、螺栓及其它配件标注情况；</w:t>
            </w:r>
          </w:p>
          <w:p w14:paraId="1972AAA4">
            <w:pPr>
              <w:snapToGrid w:val="0"/>
              <w:spacing w:line="276" w:lineRule="auto"/>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.变形缝节点详图；</w:t>
            </w:r>
          </w:p>
          <w:p w14:paraId="6269BAFF">
            <w:pPr>
              <w:snapToGrid w:val="0"/>
              <w:spacing w:line="276" w:lineRule="auto"/>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.改动建筑主体、承重结构、增加结构荷载设计图纸；</w:t>
            </w:r>
          </w:p>
          <w:p w14:paraId="4FBFC163">
            <w:pPr>
              <w:snapToGrid w:val="0"/>
              <w:spacing w:line="276" w:lineRule="auto"/>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.落地窗处防护处理节点；</w:t>
            </w:r>
          </w:p>
          <w:p w14:paraId="78C48CC8">
            <w:pPr>
              <w:snapToGrid w:val="0"/>
              <w:spacing w:line="276" w:lineRule="auto"/>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.石材消火箱门构造节点详图；</w:t>
            </w:r>
          </w:p>
          <w:p w14:paraId="569B0A68">
            <w:pPr>
              <w:snapToGrid w:val="0"/>
              <w:spacing w:line="276" w:lineRule="auto"/>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超高吊顶增加钢转换层详图；</w:t>
            </w:r>
          </w:p>
          <w:p w14:paraId="679D783B">
            <w:pPr>
              <w:snapToGrid w:val="0"/>
              <w:spacing w:line="276" w:lineRule="auto"/>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卫生间钢架节点图；</w:t>
            </w:r>
          </w:p>
          <w:p w14:paraId="0F44625D">
            <w:pPr>
              <w:snapToGrid w:val="0"/>
              <w:spacing w:line="276" w:lineRule="auto"/>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其他强制性条文要求。</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51F96A9E">
            <w:pPr>
              <w:pStyle w:val="6"/>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缺项</w:t>
            </w:r>
            <w:r>
              <w:rPr>
                <w:rFonts w:hint="eastAsia" w:ascii="宋体" w:hAnsi="宋体"/>
                <w:szCs w:val="21"/>
                <w:lang w:val="en-US" w:eastAsia="zh-CN"/>
              </w:rPr>
              <w:t>或不符合要求，</w:t>
            </w:r>
            <w:r>
              <w:rPr>
                <w:rFonts w:ascii="宋体" w:hAnsi="宋体"/>
                <w:szCs w:val="21"/>
              </w:rPr>
              <w:t>每项</w:t>
            </w:r>
            <w:r>
              <w:rPr>
                <w:rFonts w:hint="eastAsia" w:ascii="宋体" w:hAnsi="宋体"/>
                <w:szCs w:val="21"/>
              </w:rPr>
              <w:t>扣</w:t>
            </w:r>
            <w:r>
              <w:rPr>
                <w:rFonts w:ascii="宋体" w:hAnsi="宋体"/>
                <w:szCs w:val="21"/>
              </w:rPr>
              <w:t>0.5</w:t>
            </w:r>
            <w:r>
              <w:rPr>
                <w:rFonts w:hint="eastAsia" w:ascii="宋体" w:hAnsi="宋体"/>
                <w:szCs w:val="21"/>
              </w:rPr>
              <w:t>分；</w:t>
            </w:r>
          </w:p>
          <w:p w14:paraId="347E1F75">
            <w:pPr>
              <w:pStyle w:val="6"/>
              <w:snapToGrid w:val="0"/>
              <w:spacing w:line="288" w:lineRule="auto"/>
              <w:ind w:firstLine="0" w:firstLineChars="0"/>
              <w:rPr>
                <w:rFonts w:hint="eastAsia" w:ascii="宋体" w:hAnsi="宋体" w:eastAsia="宋体"/>
                <w:szCs w:val="21"/>
                <w:lang w:eastAsia="zh-CN"/>
              </w:rPr>
            </w:pPr>
            <w:r>
              <w:rPr>
                <w:rFonts w:hint="eastAsia" w:ascii="宋体" w:hAnsi="宋体"/>
                <w:szCs w:val="21"/>
              </w:rPr>
              <w:t>2</w:t>
            </w:r>
            <w:r>
              <w:rPr>
                <w:rFonts w:ascii="宋体" w:hAnsi="宋体"/>
                <w:szCs w:val="21"/>
              </w:rPr>
              <w:t>.</w:t>
            </w:r>
            <w:r>
              <w:rPr>
                <w:rFonts w:hint="eastAsia" w:ascii="宋体" w:hAnsi="宋体"/>
                <w:szCs w:val="21"/>
              </w:rPr>
              <w:t>重点</w:t>
            </w:r>
            <w:r>
              <w:rPr>
                <w:rFonts w:hint="eastAsia" w:ascii="宋体" w:hAnsi="宋体"/>
                <w:szCs w:val="21"/>
                <w:lang w:val="en-US" w:eastAsia="zh-CN"/>
              </w:rPr>
              <w:t>部位</w:t>
            </w:r>
            <w:r>
              <w:rPr>
                <w:rFonts w:hint="eastAsia" w:ascii="宋体" w:hAnsi="宋体"/>
                <w:szCs w:val="21"/>
              </w:rPr>
              <w:t>缺项</w:t>
            </w:r>
            <w:r>
              <w:rPr>
                <w:rFonts w:hint="eastAsia" w:ascii="宋体" w:hAnsi="宋体"/>
                <w:szCs w:val="21"/>
                <w:lang w:val="en-US" w:eastAsia="zh-CN"/>
              </w:rPr>
              <w:t>或不符合要求的</w:t>
            </w:r>
            <w:r>
              <w:rPr>
                <w:rFonts w:ascii="宋体" w:hAnsi="宋体"/>
                <w:szCs w:val="21"/>
              </w:rPr>
              <w:t>每项</w:t>
            </w:r>
            <w:r>
              <w:rPr>
                <w:rFonts w:hint="eastAsia" w:ascii="宋体" w:hAnsi="宋体"/>
                <w:szCs w:val="21"/>
              </w:rPr>
              <w:t>扣</w:t>
            </w:r>
            <w:r>
              <w:rPr>
                <w:rFonts w:hint="eastAsia" w:ascii="宋体" w:hAnsi="宋体"/>
                <w:szCs w:val="21"/>
                <w:lang w:val="en-US" w:eastAsia="zh-CN"/>
              </w:rPr>
              <w:t>1</w:t>
            </w:r>
            <w:r>
              <w:rPr>
                <w:rFonts w:hint="eastAsia" w:ascii="宋体" w:hAnsi="宋体"/>
                <w:szCs w:val="21"/>
              </w:rPr>
              <w:t>分</w:t>
            </w:r>
            <w:r>
              <w:rPr>
                <w:rFonts w:hint="eastAsia" w:ascii="宋体" w:hAnsi="宋体"/>
                <w:szCs w:val="21"/>
                <w:lang w:eastAsia="zh-CN"/>
              </w:rPr>
              <w:t>（</w:t>
            </w:r>
            <w:r>
              <w:rPr>
                <w:rFonts w:hint="eastAsia" w:ascii="宋体" w:hAnsi="宋体"/>
                <w:szCs w:val="21"/>
                <w:lang w:val="en-US" w:eastAsia="zh-CN"/>
              </w:rPr>
              <w:t>第5、6、8、11、14项</w:t>
            </w:r>
            <w:r>
              <w:rPr>
                <w:rFonts w:hint="eastAsia" w:ascii="宋体" w:hAnsi="宋体"/>
                <w:szCs w:val="21"/>
                <w:lang w:eastAsia="zh-CN"/>
              </w:rPr>
              <w:t>）</w:t>
            </w:r>
          </w:p>
        </w:tc>
        <w:tc>
          <w:tcPr>
            <w:tcW w:w="1701" w:type="dxa"/>
            <w:tcBorders>
              <w:left w:val="single" w:color="auto" w:sz="4" w:space="0"/>
              <w:bottom w:val="single" w:color="auto" w:sz="4" w:space="0"/>
              <w:right w:val="single" w:color="auto" w:sz="4" w:space="0"/>
            </w:tcBorders>
            <w:noWrap w:val="0"/>
            <w:vAlign w:val="center"/>
          </w:tcPr>
          <w:p w14:paraId="09601C00">
            <w:pPr>
              <w:snapToGrid w:val="0"/>
              <w:spacing w:line="288" w:lineRule="auto"/>
              <w:jc w:val="center"/>
              <w:rPr>
                <w:rFonts w:ascii="宋体" w:hAnsi="宋体"/>
                <w:szCs w:val="21"/>
              </w:rPr>
            </w:pPr>
          </w:p>
        </w:tc>
        <w:tc>
          <w:tcPr>
            <w:tcW w:w="851" w:type="dxa"/>
            <w:vMerge w:val="continue"/>
            <w:tcBorders>
              <w:left w:val="single" w:color="auto" w:sz="4" w:space="0"/>
              <w:bottom w:val="single" w:color="auto" w:sz="4" w:space="0"/>
              <w:right w:val="single" w:color="auto" w:sz="4" w:space="0"/>
            </w:tcBorders>
            <w:noWrap w:val="0"/>
            <w:vAlign w:val="center"/>
          </w:tcPr>
          <w:p w14:paraId="07C79624">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4219D8E">
            <w:pPr>
              <w:snapToGrid w:val="0"/>
              <w:spacing w:line="288" w:lineRule="auto"/>
              <w:rPr>
                <w:rFonts w:ascii="宋体" w:hAnsi="宋体"/>
                <w:szCs w:val="21"/>
              </w:rPr>
            </w:pPr>
            <w:r>
              <w:rPr>
                <w:rFonts w:hint="eastAsia" w:ascii="宋体" w:hAnsi="宋体"/>
                <w:szCs w:val="21"/>
              </w:rPr>
              <w:t>结合工程实体查相关资料</w:t>
            </w:r>
          </w:p>
        </w:tc>
      </w:tr>
      <w:tr w14:paraId="111B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772" w:type="dxa"/>
            <w:vMerge w:val="restart"/>
            <w:tcBorders>
              <w:left w:val="single" w:color="auto" w:sz="4" w:space="0"/>
              <w:right w:val="single" w:color="auto" w:sz="4" w:space="0"/>
            </w:tcBorders>
            <w:noWrap w:val="0"/>
            <w:vAlign w:val="center"/>
          </w:tcPr>
          <w:p w14:paraId="40896BFE">
            <w:pPr>
              <w:snapToGrid w:val="0"/>
              <w:spacing w:line="288" w:lineRule="auto"/>
              <w:jc w:val="center"/>
              <w:rPr>
                <w:rFonts w:ascii="宋体" w:hAnsi="宋体"/>
                <w:szCs w:val="21"/>
              </w:rPr>
            </w:pPr>
            <w:r>
              <w:rPr>
                <w:rFonts w:hint="eastAsia" w:ascii="宋体" w:hAnsi="宋体"/>
                <w:szCs w:val="21"/>
              </w:rPr>
              <w:t>2</w:t>
            </w:r>
          </w:p>
        </w:tc>
        <w:tc>
          <w:tcPr>
            <w:tcW w:w="1218" w:type="dxa"/>
            <w:vMerge w:val="restart"/>
            <w:tcBorders>
              <w:top w:val="single" w:color="auto" w:sz="4" w:space="0"/>
              <w:left w:val="single" w:color="auto" w:sz="4" w:space="0"/>
              <w:right w:val="single" w:color="auto" w:sz="4" w:space="0"/>
            </w:tcBorders>
            <w:noWrap w:val="0"/>
            <w:vAlign w:val="center"/>
          </w:tcPr>
          <w:p w14:paraId="71C88146">
            <w:pPr>
              <w:snapToGrid w:val="0"/>
              <w:spacing w:line="240" w:lineRule="exact"/>
              <w:rPr>
                <w:rFonts w:ascii="宋体" w:hAnsi="宋体"/>
                <w:szCs w:val="21"/>
              </w:rPr>
            </w:pPr>
            <w:r>
              <w:rPr>
                <w:rFonts w:hint="eastAsia" w:ascii="宋体" w:hAnsi="宋体"/>
                <w:szCs w:val="21"/>
              </w:rPr>
              <w:t>工程实体</w:t>
            </w:r>
          </w:p>
        </w:tc>
        <w:tc>
          <w:tcPr>
            <w:tcW w:w="5827" w:type="dxa"/>
            <w:tcBorders>
              <w:top w:val="single" w:color="auto" w:sz="4" w:space="0"/>
              <w:left w:val="single" w:color="auto" w:sz="4" w:space="0"/>
              <w:right w:val="single" w:color="auto" w:sz="4" w:space="0"/>
            </w:tcBorders>
            <w:noWrap w:val="0"/>
            <w:vAlign w:val="center"/>
          </w:tcPr>
          <w:p w14:paraId="3612257E">
            <w:pPr>
              <w:snapToGrid w:val="0"/>
              <w:spacing w:line="276" w:lineRule="auto"/>
              <w:rPr>
                <w:rFonts w:ascii="黑体" w:hAnsi="黑体" w:eastAsia="黑体"/>
                <w:szCs w:val="21"/>
              </w:rPr>
            </w:pPr>
            <w:r>
              <w:rPr>
                <w:rFonts w:hint="eastAsia" w:ascii="黑体" w:hAnsi="黑体" w:eastAsia="黑体"/>
                <w:szCs w:val="21"/>
              </w:rPr>
              <w:t>整体装饰效果：</w:t>
            </w:r>
          </w:p>
          <w:p w14:paraId="7AAB13C5">
            <w:pPr>
              <w:snapToGrid w:val="0"/>
              <w:spacing w:line="276" w:lineRule="auto"/>
              <w:rPr>
                <w:rFonts w:ascii="宋体" w:hAnsi="宋体"/>
                <w:szCs w:val="21"/>
              </w:rPr>
            </w:pPr>
            <w:r>
              <w:rPr>
                <w:rFonts w:hint="eastAsia" w:ascii="宋体" w:hAnsi="宋体"/>
                <w:szCs w:val="21"/>
              </w:rPr>
              <w:t>1.整体装饰效果主要涉及工程的设计风格，空间运用，材质品质、颜色搭配等内容，是否能给人耳目一新或记忆深刻的综合观感效果；</w:t>
            </w:r>
          </w:p>
          <w:p w14:paraId="053741A1">
            <w:pPr>
              <w:snapToGrid w:val="0"/>
              <w:spacing w:line="276" w:lineRule="auto"/>
              <w:rPr>
                <w:rFonts w:ascii="宋体" w:hAnsi="宋体"/>
                <w:szCs w:val="21"/>
              </w:rPr>
            </w:pPr>
            <w:r>
              <w:rPr>
                <w:rFonts w:hint="eastAsia" w:ascii="宋体" w:hAnsi="宋体"/>
                <w:szCs w:val="21"/>
              </w:rPr>
              <w:t>2.充分体现节能的设计理念，如绿色照明技术应用（节能灯）等节能、节水、节材、节地设计，充分利用自然资源的设计。</w:t>
            </w:r>
          </w:p>
        </w:tc>
        <w:tc>
          <w:tcPr>
            <w:tcW w:w="1672" w:type="dxa"/>
            <w:tcBorders>
              <w:top w:val="single" w:color="auto" w:sz="4" w:space="0"/>
              <w:left w:val="single" w:color="auto" w:sz="4" w:space="0"/>
              <w:right w:val="single" w:color="auto" w:sz="4" w:space="0"/>
            </w:tcBorders>
            <w:noWrap w:val="0"/>
            <w:vAlign w:val="center"/>
          </w:tcPr>
          <w:p w14:paraId="5364E1B4">
            <w:pPr>
              <w:snapToGrid w:val="0"/>
              <w:spacing w:line="288" w:lineRule="auto"/>
              <w:jc w:val="left"/>
              <w:rPr>
                <w:rFonts w:ascii="宋体" w:hAnsi="宋体"/>
                <w:szCs w:val="21"/>
              </w:rPr>
            </w:pPr>
            <w:r>
              <w:rPr>
                <w:rFonts w:ascii="宋体" w:hAnsi="宋体"/>
                <w:szCs w:val="21"/>
              </w:rPr>
              <w:t>效果</w:t>
            </w:r>
            <w:r>
              <w:rPr>
                <w:rFonts w:hint="eastAsia" w:ascii="宋体" w:hAnsi="宋体"/>
                <w:szCs w:val="21"/>
              </w:rPr>
              <w:t>欠佳扣1</w:t>
            </w:r>
            <w:r>
              <w:rPr>
                <w:rFonts w:hint="eastAsia" w:ascii="微软雅黑" w:hAnsi="微软雅黑" w:eastAsia="微软雅黑" w:cs="微软雅黑"/>
                <w:b w:val="0"/>
                <w:bCs w:val="0"/>
                <w:sz w:val="21"/>
                <w:szCs w:val="21"/>
                <w:lang w:val="en-US" w:eastAsia="zh-CN"/>
              </w:rPr>
              <w:t>~</w:t>
            </w:r>
            <w:r>
              <w:rPr>
                <w:rFonts w:ascii="宋体" w:hAnsi="宋体"/>
                <w:szCs w:val="21"/>
              </w:rPr>
              <w:t>5</w:t>
            </w:r>
            <w:r>
              <w:rPr>
                <w:rFonts w:hint="eastAsia" w:ascii="宋体" w:hAnsi="宋体"/>
                <w:szCs w:val="21"/>
              </w:rPr>
              <w:t>分</w:t>
            </w:r>
          </w:p>
        </w:tc>
        <w:tc>
          <w:tcPr>
            <w:tcW w:w="1701" w:type="dxa"/>
            <w:tcBorders>
              <w:top w:val="single" w:color="auto" w:sz="4" w:space="0"/>
              <w:left w:val="single" w:color="auto" w:sz="4" w:space="0"/>
              <w:right w:val="single" w:color="auto" w:sz="4" w:space="0"/>
            </w:tcBorders>
            <w:noWrap w:val="0"/>
            <w:vAlign w:val="center"/>
          </w:tcPr>
          <w:p w14:paraId="398242E8">
            <w:pPr>
              <w:snapToGrid w:val="0"/>
              <w:spacing w:line="288" w:lineRule="auto"/>
              <w:ind w:firstLine="420" w:firstLineChars="200"/>
              <w:jc w:val="left"/>
              <w:rPr>
                <w:rFonts w:ascii="宋体" w:hAnsi="宋体"/>
                <w:szCs w:val="21"/>
              </w:rPr>
            </w:pPr>
          </w:p>
        </w:tc>
        <w:tc>
          <w:tcPr>
            <w:tcW w:w="851" w:type="dxa"/>
            <w:vMerge w:val="restart"/>
            <w:tcBorders>
              <w:top w:val="single" w:color="auto" w:sz="4" w:space="0"/>
              <w:left w:val="single" w:color="auto" w:sz="4" w:space="0"/>
              <w:right w:val="single" w:color="auto" w:sz="4" w:space="0"/>
            </w:tcBorders>
            <w:noWrap w:val="0"/>
            <w:vAlign w:val="center"/>
          </w:tcPr>
          <w:p w14:paraId="17E205DD">
            <w:pPr>
              <w:snapToGrid w:val="0"/>
              <w:spacing w:line="288" w:lineRule="auto"/>
              <w:jc w:val="center"/>
              <w:rPr>
                <w:rFonts w:ascii="宋体" w:hAnsi="宋体"/>
                <w:szCs w:val="21"/>
              </w:rPr>
            </w:pPr>
            <w:r>
              <w:rPr>
                <w:rFonts w:hint="eastAsia" w:ascii="宋体" w:hAnsi="宋体"/>
                <w:szCs w:val="21"/>
              </w:rPr>
              <w:t>65分</w:t>
            </w:r>
          </w:p>
        </w:tc>
        <w:tc>
          <w:tcPr>
            <w:tcW w:w="2268" w:type="dxa"/>
            <w:tcBorders>
              <w:top w:val="single" w:color="auto" w:sz="4" w:space="0"/>
              <w:left w:val="single" w:color="auto" w:sz="4" w:space="0"/>
              <w:right w:val="single" w:color="auto" w:sz="4" w:space="0"/>
            </w:tcBorders>
            <w:noWrap w:val="0"/>
            <w:vAlign w:val="center"/>
          </w:tcPr>
          <w:p w14:paraId="356940A4">
            <w:pPr>
              <w:snapToGrid w:val="0"/>
              <w:spacing w:line="288" w:lineRule="auto"/>
              <w:rPr>
                <w:rFonts w:ascii="宋体" w:hAnsi="宋体"/>
                <w:szCs w:val="21"/>
              </w:rPr>
            </w:pPr>
            <w:r>
              <w:rPr>
                <w:rFonts w:hint="eastAsia" w:ascii="宋体" w:hAnsi="宋体"/>
                <w:szCs w:val="21"/>
              </w:rPr>
              <w:t>实体拍照，结合综合观感效果进行评价。</w:t>
            </w:r>
          </w:p>
        </w:tc>
      </w:tr>
      <w:tr w14:paraId="2A7D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772" w:type="dxa"/>
            <w:vMerge w:val="continue"/>
            <w:tcBorders>
              <w:left w:val="single" w:color="auto" w:sz="4" w:space="0"/>
              <w:right w:val="single" w:color="auto" w:sz="4" w:space="0"/>
            </w:tcBorders>
            <w:noWrap w:val="0"/>
            <w:vAlign w:val="center"/>
          </w:tcPr>
          <w:p w14:paraId="6A9126CB">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12776CC6">
            <w:pPr>
              <w:snapToGrid w:val="0"/>
              <w:spacing w:line="240" w:lineRule="exact"/>
              <w:rPr>
                <w:rFonts w:ascii="宋体" w:hAnsi="宋体"/>
                <w:szCs w:val="21"/>
              </w:rPr>
            </w:pPr>
          </w:p>
        </w:tc>
        <w:tc>
          <w:tcPr>
            <w:tcW w:w="5827" w:type="dxa"/>
            <w:tcBorders>
              <w:top w:val="single" w:color="auto" w:sz="4" w:space="0"/>
              <w:left w:val="single" w:color="auto" w:sz="4" w:space="0"/>
              <w:bottom w:val="single" w:color="auto" w:sz="4" w:space="0"/>
              <w:right w:val="single" w:color="auto" w:sz="4" w:space="0"/>
            </w:tcBorders>
            <w:noWrap w:val="0"/>
            <w:vAlign w:val="center"/>
          </w:tcPr>
          <w:p w14:paraId="18E52D8D">
            <w:pPr>
              <w:snapToGrid w:val="0"/>
              <w:spacing w:line="240" w:lineRule="exact"/>
              <w:jc w:val="left"/>
              <w:rPr>
                <w:rFonts w:ascii="黑体" w:hAnsi="黑体" w:eastAsia="黑体"/>
                <w:szCs w:val="21"/>
              </w:rPr>
            </w:pPr>
            <w:r>
              <w:rPr>
                <w:rFonts w:hint="eastAsia" w:ascii="黑体" w:hAnsi="黑体" w:eastAsia="黑体"/>
                <w:szCs w:val="21"/>
              </w:rPr>
              <w:t>顶面工程：</w:t>
            </w:r>
          </w:p>
          <w:p w14:paraId="0A1A6DF2">
            <w:pPr>
              <w:spacing w:line="276" w:lineRule="auto"/>
              <w:rPr>
                <w:rFonts w:ascii="宋体" w:hAnsi="宋体"/>
                <w:b/>
                <w:bCs/>
                <w:szCs w:val="21"/>
              </w:rPr>
            </w:pPr>
            <w:r>
              <w:rPr>
                <w:rFonts w:hint="eastAsia" w:ascii="宋体" w:hAnsi="宋体"/>
                <w:b/>
                <w:bCs/>
                <w:szCs w:val="21"/>
              </w:rPr>
              <w:t>一、一般观感</w:t>
            </w:r>
          </w:p>
          <w:p w14:paraId="3B463F34">
            <w:pPr>
              <w:spacing w:line="276" w:lineRule="auto"/>
              <w:rPr>
                <w:rFonts w:ascii="宋体" w:hAnsi="宋体"/>
                <w:szCs w:val="21"/>
              </w:rPr>
            </w:pPr>
            <w:r>
              <w:rPr>
                <w:rFonts w:hint="eastAsia" w:ascii="宋体" w:hAnsi="宋体"/>
                <w:szCs w:val="21"/>
              </w:rPr>
              <w:t>1.</w:t>
            </w:r>
            <w:r>
              <w:rPr>
                <w:rFonts w:hint="eastAsia" w:ascii="宋体" w:hAnsi="宋体"/>
                <w:spacing w:val="-6"/>
                <w:szCs w:val="21"/>
              </w:rPr>
              <w:t>吊顶各种终端设备未做整体规划，位置零乱影响美观，与面板交接不严，检修口未做收边处理或收口粗糙不协调；</w:t>
            </w:r>
          </w:p>
          <w:p w14:paraId="02EB3E5D">
            <w:pPr>
              <w:spacing w:line="276" w:lineRule="auto"/>
              <w:rPr>
                <w:rFonts w:ascii="宋体" w:hAnsi="宋体"/>
                <w:szCs w:val="21"/>
              </w:rPr>
            </w:pPr>
            <w:r>
              <w:rPr>
                <w:rFonts w:hint="eastAsia" w:ascii="宋体" w:hAnsi="宋体"/>
                <w:szCs w:val="21"/>
              </w:rPr>
              <w:t>2.阴阳角不方正，收口收边不严密、不顺直；</w:t>
            </w:r>
          </w:p>
          <w:p w14:paraId="1EE41A06">
            <w:pPr>
              <w:spacing w:line="276" w:lineRule="auto"/>
              <w:rPr>
                <w:rFonts w:ascii="宋体" w:hAnsi="宋体"/>
                <w:szCs w:val="21"/>
              </w:rPr>
            </w:pPr>
            <w:r>
              <w:rPr>
                <w:rFonts w:hint="eastAsia" w:ascii="宋体" w:hAnsi="宋体"/>
                <w:szCs w:val="21"/>
              </w:rPr>
              <w:t>3.灯槽断光、灯管裸露、泛光不均；</w:t>
            </w:r>
          </w:p>
          <w:p w14:paraId="0D1536D2">
            <w:pPr>
              <w:spacing w:line="276" w:lineRule="auto"/>
              <w:rPr>
                <w:rFonts w:ascii="宋体" w:hAnsi="宋体"/>
                <w:szCs w:val="21"/>
              </w:rPr>
            </w:pPr>
            <w:r>
              <w:rPr>
                <w:rFonts w:hint="eastAsia" w:ascii="宋体" w:hAnsi="宋体"/>
                <w:szCs w:val="21"/>
              </w:rPr>
              <w:t>4.灯具、探头、摄像头安装位置不正确，未成排成行，接线不正确；</w:t>
            </w:r>
          </w:p>
          <w:p w14:paraId="70CCB0A3">
            <w:pPr>
              <w:spacing w:line="276" w:lineRule="auto"/>
              <w:rPr>
                <w:rFonts w:ascii="宋体" w:hAnsi="宋体"/>
                <w:szCs w:val="21"/>
              </w:rPr>
            </w:pPr>
            <w:r>
              <w:rPr>
                <w:rFonts w:hint="eastAsia" w:ascii="宋体" w:hAnsi="宋体"/>
                <w:szCs w:val="21"/>
              </w:rPr>
              <w:t>5.喷淋、风口安装位置不正确，不成排成行。</w:t>
            </w:r>
          </w:p>
          <w:p w14:paraId="63DDC323">
            <w:pPr>
              <w:spacing w:line="276" w:lineRule="auto"/>
              <w:rPr>
                <w:rFonts w:ascii="宋体" w:hAnsi="宋体"/>
                <w:b/>
                <w:bCs/>
                <w:szCs w:val="21"/>
              </w:rPr>
            </w:pPr>
            <w:r>
              <w:rPr>
                <w:rFonts w:hint="eastAsia" w:ascii="宋体" w:hAnsi="宋体"/>
                <w:b/>
                <w:bCs/>
                <w:szCs w:val="21"/>
              </w:rPr>
              <w:t>二、石膏板吊顶</w:t>
            </w:r>
          </w:p>
          <w:p w14:paraId="0A7DD477">
            <w:pPr>
              <w:spacing w:line="276" w:lineRule="auto"/>
              <w:rPr>
                <w:rFonts w:ascii="宋体" w:hAnsi="宋体"/>
                <w:szCs w:val="21"/>
              </w:rPr>
            </w:pPr>
            <w:r>
              <w:rPr>
                <w:rFonts w:hint="eastAsia" w:ascii="宋体" w:hAnsi="宋体"/>
                <w:szCs w:val="21"/>
              </w:rPr>
              <w:t>1.板面裂缝或修痕明显，表面不平整、变形；</w:t>
            </w:r>
          </w:p>
          <w:p w14:paraId="4BE30FB8">
            <w:pPr>
              <w:spacing w:line="276" w:lineRule="auto"/>
              <w:rPr>
                <w:rFonts w:ascii="宋体" w:hAnsi="宋体"/>
                <w:szCs w:val="21"/>
              </w:rPr>
            </w:pPr>
            <w:r>
              <w:rPr>
                <w:rFonts w:hint="eastAsia" w:ascii="宋体" w:hAnsi="宋体"/>
                <w:szCs w:val="21"/>
              </w:rPr>
              <w:t>2.造型吊顶不平直，侧板不通顺垂直，曲面吊顶不顺畅。</w:t>
            </w:r>
          </w:p>
          <w:p w14:paraId="16A80948">
            <w:pPr>
              <w:spacing w:line="276" w:lineRule="auto"/>
              <w:rPr>
                <w:rFonts w:ascii="宋体" w:hAnsi="宋体"/>
                <w:b/>
                <w:bCs/>
                <w:szCs w:val="21"/>
              </w:rPr>
            </w:pPr>
            <w:r>
              <w:rPr>
                <w:rFonts w:hint="eastAsia" w:ascii="宋体" w:hAnsi="宋体"/>
                <w:b/>
                <w:bCs/>
                <w:szCs w:val="21"/>
              </w:rPr>
              <w:t>三、金属板吊顶</w:t>
            </w:r>
          </w:p>
          <w:p w14:paraId="1884AA65">
            <w:pPr>
              <w:spacing w:line="276" w:lineRule="auto"/>
              <w:rPr>
                <w:rFonts w:ascii="宋体" w:hAnsi="宋体"/>
                <w:szCs w:val="21"/>
              </w:rPr>
            </w:pPr>
            <w:r>
              <w:rPr>
                <w:rFonts w:hint="eastAsia" w:ascii="宋体" w:hAnsi="宋体"/>
                <w:szCs w:val="21"/>
              </w:rPr>
              <w:t>1.板块安装不平，板缝不顺直、宽窄不均；</w:t>
            </w:r>
          </w:p>
          <w:p w14:paraId="6924D0E9">
            <w:pPr>
              <w:spacing w:line="276" w:lineRule="auto"/>
              <w:rPr>
                <w:rFonts w:ascii="宋体" w:hAnsi="宋体"/>
                <w:szCs w:val="21"/>
              </w:rPr>
            </w:pPr>
            <w:r>
              <w:rPr>
                <w:rFonts w:hint="eastAsia" w:ascii="宋体" w:hAnsi="宋体"/>
                <w:szCs w:val="21"/>
              </w:rPr>
              <w:t>2.板面下挠变形明显，板面不洁净，机电终端设备安装不居板中；</w:t>
            </w:r>
          </w:p>
          <w:p w14:paraId="1D9E8525">
            <w:pPr>
              <w:spacing w:line="276" w:lineRule="auto"/>
              <w:rPr>
                <w:rFonts w:ascii="宋体" w:hAnsi="宋体"/>
                <w:szCs w:val="21"/>
              </w:rPr>
            </w:pPr>
            <w:r>
              <w:rPr>
                <w:rFonts w:hint="eastAsia" w:ascii="宋体" w:hAnsi="宋体"/>
                <w:szCs w:val="21"/>
              </w:rPr>
              <w:t>3.边龙骨不顺直，与板面接触不实。</w:t>
            </w:r>
          </w:p>
          <w:p w14:paraId="67F70759">
            <w:pPr>
              <w:spacing w:line="276" w:lineRule="auto"/>
              <w:rPr>
                <w:rFonts w:ascii="宋体" w:hAnsi="宋体"/>
                <w:b/>
                <w:bCs/>
                <w:szCs w:val="21"/>
              </w:rPr>
            </w:pPr>
            <w:r>
              <w:rPr>
                <w:rFonts w:hint="eastAsia" w:ascii="宋体" w:hAnsi="宋体"/>
                <w:b/>
                <w:bCs/>
                <w:szCs w:val="21"/>
              </w:rPr>
              <w:t>四、块材吊顶</w:t>
            </w:r>
          </w:p>
          <w:p w14:paraId="1C93D2E0">
            <w:pPr>
              <w:spacing w:line="276" w:lineRule="auto"/>
              <w:rPr>
                <w:rFonts w:ascii="宋体" w:hAnsi="宋体"/>
                <w:szCs w:val="21"/>
              </w:rPr>
            </w:pPr>
            <w:r>
              <w:rPr>
                <w:rFonts w:hint="eastAsia" w:ascii="宋体" w:hAnsi="宋体"/>
                <w:szCs w:val="21"/>
              </w:rPr>
              <w:t>1.板面安装不严密、板缝不均匀，收口条翘曲不平；</w:t>
            </w:r>
          </w:p>
          <w:p w14:paraId="7ED117E7">
            <w:pPr>
              <w:spacing w:line="276" w:lineRule="auto"/>
              <w:rPr>
                <w:rFonts w:ascii="宋体" w:hAnsi="宋体"/>
                <w:szCs w:val="21"/>
              </w:rPr>
            </w:pPr>
            <w:r>
              <w:rPr>
                <w:rFonts w:hint="eastAsia" w:ascii="宋体" w:hAnsi="宋体"/>
                <w:szCs w:val="21"/>
              </w:rPr>
              <w:t>2.明龙骨不顺直，接缝不严密，机电终端设备安装不居板中。</w:t>
            </w:r>
          </w:p>
          <w:p w14:paraId="54914849">
            <w:pPr>
              <w:spacing w:line="276" w:lineRule="auto"/>
              <w:rPr>
                <w:rFonts w:ascii="宋体" w:hAnsi="宋体"/>
                <w:b/>
                <w:bCs/>
                <w:szCs w:val="21"/>
              </w:rPr>
            </w:pPr>
            <w:r>
              <w:rPr>
                <w:rFonts w:hint="eastAsia" w:ascii="宋体" w:hAnsi="宋体"/>
                <w:b/>
                <w:bCs/>
                <w:szCs w:val="21"/>
              </w:rPr>
              <w:t>五、石材、玻璃吊顶</w:t>
            </w:r>
          </w:p>
          <w:p w14:paraId="6739EF04">
            <w:pPr>
              <w:spacing w:line="276" w:lineRule="auto"/>
              <w:rPr>
                <w:rFonts w:ascii="宋体" w:hAnsi="宋体"/>
                <w:szCs w:val="21"/>
              </w:rPr>
            </w:pPr>
            <w:r>
              <w:rPr>
                <w:rFonts w:hint="eastAsia" w:ascii="宋体" w:hAnsi="宋体"/>
                <w:szCs w:val="21"/>
              </w:rPr>
              <w:t>1.玻璃吊顶安装不牢靠或未按规定使用安全玻璃，是否存在安全隐患</w:t>
            </w:r>
          </w:p>
          <w:p w14:paraId="718B887A">
            <w:pPr>
              <w:spacing w:line="276" w:lineRule="auto"/>
              <w:rPr>
                <w:rFonts w:ascii="宋体" w:hAnsi="宋体"/>
                <w:szCs w:val="21"/>
              </w:rPr>
            </w:pPr>
            <w:r>
              <w:rPr>
                <w:rFonts w:hint="eastAsia" w:ascii="宋体" w:hAnsi="宋体"/>
                <w:szCs w:val="21"/>
              </w:rPr>
              <w:t>2.石材吊顶安装不牢靠，是否存在安全隐患</w:t>
            </w:r>
          </w:p>
          <w:p w14:paraId="320F95E9">
            <w:pPr>
              <w:spacing w:line="276" w:lineRule="auto"/>
              <w:rPr>
                <w:rFonts w:ascii="宋体" w:hAnsi="宋体"/>
                <w:szCs w:val="21"/>
              </w:rPr>
            </w:pPr>
            <w:r>
              <w:rPr>
                <w:rFonts w:hint="eastAsia" w:ascii="宋体" w:hAnsi="宋体"/>
                <w:szCs w:val="21"/>
              </w:rPr>
              <w:t>3.图案花饰不连续、吊顶表面不洁净，接缝不严密。</w:t>
            </w:r>
          </w:p>
          <w:p w14:paraId="3A3B43E8">
            <w:pPr>
              <w:spacing w:line="276" w:lineRule="auto"/>
              <w:rPr>
                <w:rFonts w:ascii="宋体" w:hAnsi="宋体"/>
                <w:b/>
                <w:bCs/>
                <w:szCs w:val="21"/>
              </w:rPr>
            </w:pPr>
            <w:r>
              <w:rPr>
                <w:rFonts w:hint="eastAsia" w:ascii="宋体" w:hAnsi="宋体"/>
                <w:b/>
                <w:bCs/>
                <w:szCs w:val="21"/>
              </w:rPr>
              <w:t>六、转换层</w:t>
            </w:r>
          </w:p>
          <w:p w14:paraId="70580CA6">
            <w:pPr>
              <w:spacing w:line="276" w:lineRule="auto"/>
              <w:rPr>
                <w:rFonts w:ascii="宋体" w:hAnsi="宋体"/>
                <w:szCs w:val="21"/>
              </w:rPr>
            </w:pPr>
            <w:r>
              <w:rPr>
                <w:rFonts w:hint="eastAsia" w:ascii="宋体" w:hAnsi="宋体"/>
                <w:szCs w:val="21"/>
              </w:rPr>
              <w:t>钢结构转换层与网架及吊顶连接不符合要求，存在安全隐患。</w:t>
            </w:r>
          </w:p>
          <w:p w14:paraId="506E2FFB">
            <w:pPr>
              <w:spacing w:line="276" w:lineRule="auto"/>
              <w:rPr>
                <w:rFonts w:ascii="宋体" w:hAnsi="宋体"/>
                <w:b/>
                <w:bCs/>
                <w:szCs w:val="21"/>
              </w:rPr>
            </w:pPr>
            <w:r>
              <w:rPr>
                <w:rFonts w:hint="eastAsia" w:ascii="宋体" w:hAnsi="宋体"/>
                <w:b/>
                <w:bCs/>
                <w:szCs w:val="21"/>
              </w:rPr>
              <w:t>七、重（大）型隔断</w:t>
            </w:r>
          </w:p>
          <w:p w14:paraId="5EB2E7D1">
            <w:pPr>
              <w:spacing w:line="276" w:lineRule="auto"/>
              <w:rPr>
                <w:rFonts w:ascii="宋体" w:hAnsi="宋体"/>
                <w:szCs w:val="21"/>
              </w:rPr>
            </w:pPr>
            <w:r>
              <w:rPr>
                <w:rFonts w:hint="eastAsia" w:ascii="宋体" w:hAnsi="宋体"/>
                <w:szCs w:val="21"/>
              </w:rPr>
              <w:t>1.较大、较重活动隔断安装不牢固、存在安全隐患。</w:t>
            </w:r>
          </w:p>
          <w:p w14:paraId="1DAAC64B">
            <w:pPr>
              <w:spacing w:line="276" w:lineRule="auto"/>
              <w:rPr>
                <w:rFonts w:ascii="宋体" w:hAnsi="宋体"/>
                <w:b/>
                <w:bCs/>
                <w:szCs w:val="21"/>
              </w:rPr>
            </w:pPr>
            <w:r>
              <w:rPr>
                <w:rFonts w:hint="eastAsia" w:ascii="宋体" w:hAnsi="宋体"/>
                <w:b/>
                <w:bCs/>
                <w:szCs w:val="21"/>
              </w:rPr>
              <w:t>八、灯具</w:t>
            </w:r>
          </w:p>
          <w:p w14:paraId="4E37C39B">
            <w:pPr>
              <w:spacing w:line="276" w:lineRule="auto"/>
              <w:rPr>
                <w:rFonts w:ascii="宋体" w:hAnsi="宋体"/>
                <w:szCs w:val="21"/>
              </w:rPr>
            </w:pPr>
            <w:r>
              <w:rPr>
                <w:rFonts w:hint="eastAsia" w:ascii="宋体" w:hAnsi="宋体"/>
                <w:szCs w:val="21"/>
              </w:rPr>
              <w:t>1.大型灯具（大于10kg)安装不牢固、存在安全隐患；</w:t>
            </w:r>
          </w:p>
          <w:p w14:paraId="2957F8FD">
            <w:pPr>
              <w:spacing w:line="276" w:lineRule="auto"/>
              <w:rPr>
                <w:rFonts w:ascii="宋体" w:hAnsi="宋体"/>
                <w:szCs w:val="21"/>
              </w:rPr>
            </w:pPr>
            <w:r>
              <w:rPr>
                <w:rFonts w:hint="eastAsia" w:ascii="宋体" w:hAnsi="宋体"/>
                <w:szCs w:val="21"/>
              </w:rPr>
              <w:t>2.I类灯具外露可导电部分（金属外壳）未接地。</w:t>
            </w:r>
          </w:p>
          <w:p w14:paraId="4219191D">
            <w:pPr>
              <w:spacing w:line="276" w:lineRule="auto"/>
              <w:rPr>
                <w:rFonts w:ascii="宋体" w:hAnsi="宋体"/>
                <w:b/>
                <w:bCs/>
                <w:szCs w:val="21"/>
              </w:rPr>
            </w:pPr>
            <w:r>
              <w:rPr>
                <w:rFonts w:hint="eastAsia" w:ascii="宋体" w:hAnsi="宋体"/>
                <w:b/>
                <w:bCs/>
                <w:szCs w:val="21"/>
              </w:rPr>
              <w:t>九、吊顶内部</w:t>
            </w:r>
          </w:p>
          <w:p w14:paraId="06B25223">
            <w:pPr>
              <w:spacing w:line="276" w:lineRule="auto"/>
              <w:ind w:left="19" w:hanging="18" w:hangingChars="9"/>
              <w:rPr>
                <w:rFonts w:ascii="宋体" w:hAnsi="宋体"/>
                <w:szCs w:val="21"/>
              </w:rPr>
            </w:pPr>
            <w:r>
              <w:rPr>
                <w:rFonts w:hint="eastAsia" w:ascii="宋体" w:hAnsi="宋体"/>
                <w:szCs w:val="21"/>
              </w:rPr>
              <w:t>1.吊顶内防火涂料的涂刷情况，吊杆超长未做刚性反支撑；龙骨设置间距不符合规范要求；</w:t>
            </w:r>
          </w:p>
          <w:p w14:paraId="688A4086">
            <w:pPr>
              <w:tabs>
                <w:tab w:val="left" w:pos="360"/>
              </w:tabs>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机电设备未使用专用吊杆；有导线裸露；金属软管过长、脱落；管道未按规定涂刷；</w:t>
            </w:r>
          </w:p>
          <w:p w14:paraId="63B479BF">
            <w:pPr>
              <w:pStyle w:val="6"/>
              <w:tabs>
                <w:tab w:val="left" w:pos="360"/>
              </w:tabs>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管道连接处麻头未清理干净；管道（风管）保温不严密；吊顶内防火分区不到位。</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5B30ADCC">
            <w:pPr>
              <w:pStyle w:val="6"/>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违反强条的扣</w:t>
            </w:r>
            <w:r>
              <w:rPr>
                <w:rFonts w:hint="eastAsia" w:ascii="宋体" w:hAnsi="宋体"/>
                <w:szCs w:val="21"/>
                <w:lang w:val="en-US" w:eastAsia="zh-CN"/>
              </w:rPr>
              <w:t>10</w:t>
            </w:r>
            <w:r>
              <w:rPr>
                <w:rFonts w:hint="eastAsia" w:ascii="宋体" w:hAnsi="宋体"/>
                <w:szCs w:val="21"/>
              </w:rPr>
              <w:t>分；</w:t>
            </w:r>
          </w:p>
          <w:p w14:paraId="7F6C9FAB">
            <w:pPr>
              <w:pStyle w:val="6"/>
              <w:snapToGrid w:val="0"/>
              <w:spacing w:line="288" w:lineRule="auto"/>
              <w:ind w:firstLine="0" w:firstLineChars="0"/>
              <w:jc w:val="left"/>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eastAsia="宋体" w:cs="Times New Roman"/>
                <w:b w:val="0"/>
                <w:bCs w:val="0"/>
                <w:sz w:val="21"/>
                <w:szCs w:val="21"/>
              </w:rPr>
              <w:t>存在质量缺陷的每项扣0.5分</w:t>
            </w:r>
            <w:r>
              <w:rPr>
                <w:rFonts w:hint="eastAsia" w:ascii="宋体" w:hAnsi="宋体"/>
                <w:szCs w:val="21"/>
              </w:rPr>
              <w:t>；</w:t>
            </w:r>
          </w:p>
          <w:p w14:paraId="66B2EEB7">
            <w:pPr>
              <w:pStyle w:val="6"/>
              <w:snapToGrid w:val="0"/>
              <w:spacing w:line="288" w:lineRule="auto"/>
              <w:ind w:firstLine="0" w:firstLineChars="0"/>
              <w:jc w:val="left"/>
              <w:rPr>
                <w:rFonts w:hint="eastAsia" w:ascii="宋体" w:hAnsi="宋体" w:eastAsia="宋体"/>
                <w:szCs w:val="21"/>
                <w:lang w:val="en-US" w:eastAsia="zh-CN"/>
              </w:rPr>
            </w:pPr>
            <w:r>
              <w:rPr>
                <w:rFonts w:hint="eastAsia" w:ascii="宋体" w:hAnsi="宋体"/>
                <w:szCs w:val="21"/>
                <w:lang w:val="en-US" w:eastAsia="zh-CN"/>
              </w:rPr>
              <w:t>3.</w:t>
            </w:r>
            <w:r>
              <w:rPr>
                <w:rFonts w:hint="eastAsia" w:ascii="宋体" w:hAnsi="宋体" w:eastAsia="宋体" w:cs="Times New Roman"/>
                <w:b w:val="0"/>
                <w:bCs w:val="0"/>
                <w:sz w:val="21"/>
                <w:szCs w:val="21"/>
                <w:lang w:val="en-US" w:eastAsia="zh-CN"/>
              </w:rPr>
              <w:t>存在安全隐患的每项扣1分</w:t>
            </w:r>
            <w:r>
              <w:rPr>
                <w:rFonts w:hint="eastAsia" w:ascii="宋体" w:hAnsi="宋体" w:cs="Times New Roman"/>
                <w:b w:val="0"/>
                <w:bCs w:val="0"/>
                <w:sz w:val="21"/>
                <w:szCs w:val="21"/>
                <w:lang w:val="en-US" w:eastAsia="zh-CN"/>
              </w:rPr>
              <w:t>。</w:t>
            </w:r>
          </w:p>
          <w:p w14:paraId="2A7BD33C">
            <w:pPr>
              <w:snapToGrid w:val="0"/>
              <w:spacing w:line="288" w:lineRule="auto"/>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2ECD51D">
            <w:pPr>
              <w:snapToGrid w:val="0"/>
              <w:spacing w:line="288" w:lineRule="auto"/>
              <w:jc w:val="left"/>
              <w:rPr>
                <w:rFonts w:ascii="宋体" w:hAnsi="宋体"/>
                <w:szCs w:val="21"/>
              </w:rPr>
            </w:pPr>
            <w:r>
              <w:rPr>
                <w:rFonts w:hint="eastAsia" w:ascii="宋体" w:hAnsi="宋体"/>
                <w:szCs w:val="21"/>
              </w:rPr>
              <w:t>国家标准中的强制性条款是工程实体复查时重要的关注内容。</w:t>
            </w:r>
          </w:p>
        </w:tc>
        <w:tc>
          <w:tcPr>
            <w:tcW w:w="851" w:type="dxa"/>
            <w:vMerge w:val="continue"/>
            <w:tcBorders>
              <w:left w:val="single" w:color="auto" w:sz="4" w:space="0"/>
              <w:right w:val="single" w:color="auto" w:sz="4" w:space="0"/>
            </w:tcBorders>
            <w:noWrap w:val="0"/>
            <w:vAlign w:val="center"/>
          </w:tcPr>
          <w:p w14:paraId="24A66162">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51C57C9">
            <w:pPr>
              <w:snapToGrid w:val="0"/>
              <w:spacing w:line="288" w:lineRule="auto"/>
              <w:rPr>
                <w:rFonts w:ascii="宋体" w:hAnsi="宋体"/>
                <w:szCs w:val="21"/>
              </w:rPr>
            </w:pPr>
            <w:r>
              <w:rPr>
                <w:rFonts w:hint="eastAsia" w:ascii="宋体" w:hAnsi="宋体"/>
                <w:szCs w:val="21"/>
              </w:rPr>
              <w:t>对实体顶面重点部位拍照，并结合资料佐证</w:t>
            </w:r>
          </w:p>
        </w:tc>
      </w:tr>
      <w:tr w14:paraId="2C10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772" w:type="dxa"/>
            <w:vMerge w:val="continue"/>
            <w:tcBorders>
              <w:left w:val="single" w:color="auto" w:sz="4" w:space="0"/>
              <w:right w:val="single" w:color="auto" w:sz="4" w:space="0"/>
            </w:tcBorders>
            <w:noWrap w:val="0"/>
            <w:vAlign w:val="center"/>
          </w:tcPr>
          <w:p w14:paraId="788F565C">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7FD65D9B">
            <w:pPr>
              <w:snapToGrid w:val="0"/>
              <w:spacing w:line="240" w:lineRule="exact"/>
              <w:rPr>
                <w:rFonts w:ascii="宋体" w:hAnsi="宋体"/>
                <w:szCs w:val="21"/>
              </w:rPr>
            </w:pPr>
          </w:p>
        </w:tc>
        <w:tc>
          <w:tcPr>
            <w:tcW w:w="5827" w:type="dxa"/>
            <w:tcBorders>
              <w:top w:val="single" w:color="auto" w:sz="4" w:space="0"/>
              <w:left w:val="single" w:color="auto" w:sz="4" w:space="0"/>
              <w:bottom w:val="single" w:color="auto" w:sz="4" w:space="0"/>
              <w:right w:val="single" w:color="auto" w:sz="4" w:space="0"/>
            </w:tcBorders>
            <w:noWrap w:val="0"/>
            <w:vAlign w:val="center"/>
          </w:tcPr>
          <w:p w14:paraId="279B40EE">
            <w:pPr>
              <w:snapToGrid w:val="0"/>
              <w:spacing w:line="240" w:lineRule="exact"/>
              <w:jc w:val="left"/>
              <w:rPr>
                <w:rFonts w:ascii="黑体" w:hAnsi="黑体" w:eastAsia="黑体"/>
                <w:szCs w:val="21"/>
              </w:rPr>
            </w:pPr>
            <w:r>
              <w:rPr>
                <w:rFonts w:hint="eastAsia" w:ascii="黑体" w:hAnsi="黑体" w:eastAsia="黑体"/>
                <w:szCs w:val="21"/>
              </w:rPr>
              <w:t>墙面工程：</w:t>
            </w:r>
          </w:p>
          <w:p w14:paraId="313DEFC0">
            <w:pPr>
              <w:rPr>
                <w:rFonts w:ascii="宋体" w:hAnsi="宋体"/>
                <w:b/>
                <w:bCs/>
                <w:szCs w:val="21"/>
              </w:rPr>
            </w:pPr>
            <w:r>
              <w:rPr>
                <w:rFonts w:hint="eastAsia" w:ascii="宋体" w:hAnsi="宋体"/>
                <w:b/>
                <w:bCs/>
                <w:szCs w:val="21"/>
              </w:rPr>
              <w:t>一、一般观感</w:t>
            </w:r>
          </w:p>
          <w:p w14:paraId="237D5CA1">
            <w:pPr>
              <w:rPr>
                <w:rFonts w:ascii="宋体" w:hAnsi="宋体"/>
                <w:szCs w:val="21"/>
              </w:rPr>
            </w:pPr>
            <w:r>
              <w:rPr>
                <w:rFonts w:hint="eastAsia" w:ascii="宋体" w:hAnsi="宋体"/>
                <w:szCs w:val="21"/>
              </w:rPr>
              <w:t>1.阴阳角不方正、不顺直；横线条高于竖线条；</w:t>
            </w:r>
          </w:p>
          <w:p w14:paraId="6C7D4C80">
            <w:pPr>
              <w:rPr>
                <w:rFonts w:ascii="宋体" w:hAnsi="宋体"/>
                <w:szCs w:val="21"/>
              </w:rPr>
            </w:pPr>
            <w:r>
              <w:rPr>
                <w:rFonts w:hint="eastAsia" w:ascii="宋体" w:hAnsi="宋体"/>
                <w:szCs w:val="21"/>
              </w:rPr>
              <w:t>2.机电面板与墙柱面安装不严密、不方正、间距不均；</w:t>
            </w:r>
          </w:p>
          <w:p w14:paraId="4F3E9EE3">
            <w:pPr>
              <w:rPr>
                <w:rFonts w:ascii="宋体" w:hAnsi="宋体"/>
                <w:szCs w:val="21"/>
              </w:rPr>
            </w:pPr>
            <w:r>
              <w:rPr>
                <w:rFonts w:hint="eastAsia" w:ascii="宋体" w:hAnsi="宋体"/>
                <w:szCs w:val="21"/>
              </w:rPr>
              <w:t>3.水龙头、阀门、检查口安装位置不准确，标高不一致，不成排成行。</w:t>
            </w:r>
          </w:p>
          <w:p w14:paraId="7898F52E">
            <w:pPr>
              <w:rPr>
                <w:rFonts w:ascii="宋体" w:hAnsi="宋体"/>
                <w:b/>
                <w:bCs/>
                <w:szCs w:val="21"/>
              </w:rPr>
            </w:pPr>
            <w:r>
              <w:rPr>
                <w:rFonts w:hint="eastAsia" w:ascii="宋体" w:hAnsi="宋体"/>
                <w:b/>
                <w:bCs/>
                <w:szCs w:val="21"/>
              </w:rPr>
              <w:t>二、饰面砖工程</w:t>
            </w:r>
          </w:p>
          <w:p w14:paraId="51C2C5C7">
            <w:pPr>
              <w:rPr>
                <w:rFonts w:ascii="宋体" w:hAnsi="宋体"/>
                <w:szCs w:val="21"/>
              </w:rPr>
            </w:pPr>
            <w:r>
              <w:rPr>
                <w:rFonts w:hint="eastAsia" w:ascii="宋体" w:hAnsi="宋体"/>
                <w:szCs w:val="21"/>
              </w:rPr>
              <w:t>1.饰面砖粘贴不牢固、表面不平整、色泽不一致、排砖不正确，窗边、门边有破活；</w:t>
            </w:r>
          </w:p>
          <w:p w14:paraId="3203C9FE">
            <w:pPr>
              <w:rPr>
                <w:rFonts w:ascii="宋体" w:hAnsi="宋体"/>
                <w:szCs w:val="21"/>
              </w:rPr>
            </w:pPr>
            <w:r>
              <w:rPr>
                <w:rFonts w:hint="eastAsia" w:ascii="宋体" w:hAnsi="宋体"/>
                <w:szCs w:val="21"/>
              </w:rPr>
              <w:t>2.饰面砖缝不均匀，勾缝不清晰，不洁净。</w:t>
            </w:r>
          </w:p>
          <w:p w14:paraId="6FF8BF54">
            <w:pPr>
              <w:rPr>
                <w:rFonts w:ascii="宋体" w:hAnsi="宋体"/>
                <w:b/>
                <w:bCs/>
                <w:szCs w:val="21"/>
              </w:rPr>
            </w:pPr>
            <w:r>
              <w:rPr>
                <w:rFonts w:hint="eastAsia" w:ascii="宋体" w:hAnsi="宋体"/>
                <w:b/>
                <w:bCs/>
                <w:szCs w:val="21"/>
              </w:rPr>
              <w:t>三、饰面板工程</w:t>
            </w:r>
          </w:p>
          <w:p w14:paraId="261BD604">
            <w:pPr>
              <w:rPr>
                <w:rFonts w:ascii="宋体" w:hAnsi="宋体"/>
                <w:szCs w:val="21"/>
              </w:rPr>
            </w:pPr>
            <w:r>
              <w:rPr>
                <w:rFonts w:hint="eastAsia" w:ascii="宋体" w:hAnsi="宋体"/>
                <w:szCs w:val="21"/>
              </w:rPr>
              <w:t>1.石材墙柱面接缝不平、有缺损、接缝打磨，修补痕迹明显；</w:t>
            </w:r>
          </w:p>
          <w:p w14:paraId="7DAAE9FC">
            <w:pPr>
              <w:rPr>
                <w:rFonts w:ascii="宋体" w:hAnsi="宋体"/>
                <w:szCs w:val="21"/>
              </w:rPr>
            </w:pPr>
            <w:r>
              <w:rPr>
                <w:rFonts w:hint="eastAsia" w:ascii="宋体" w:hAnsi="宋体"/>
                <w:szCs w:val="21"/>
              </w:rPr>
              <w:t>2.干挂石材墙面透胶污染，湿贴石材饰面有“泛碱”或“水渍”；</w:t>
            </w:r>
          </w:p>
          <w:p w14:paraId="22DB1512">
            <w:pPr>
              <w:rPr>
                <w:rFonts w:ascii="宋体" w:hAnsi="宋体"/>
                <w:szCs w:val="21"/>
              </w:rPr>
            </w:pPr>
            <w:r>
              <w:rPr>
                <w:rFonts w:hint="eastAsia" w:ascii="宋体" w:hAnsi="宋体"/>
                <w:szCs w:val="21"/>
              </w:rPr>
              <w:t>3.金属饰面板表面不平整、色泽不一致，板缝不均匀顺直、板面有明显划痕或污渍，胶缝不平顺；</w:t>
            </w:r>
          </w:p>
          <w:p w14:paraId="1B07EAA5">
            <w:pPr>
              <w:rPr>
                <w:rFonts w:ascii="宋体" w:hAnsi="宋体"/>
                <w:szCs w:val="21"/>
              </w:rPr>
            </w:pPr>
            <w:r>
              <w:rPr>
                <w:rFonts w:hint="eastAsia" w:ascii="宋体" w:hAnsi="宋体"/>
                <w:szCs w:val="21"/>
              </w:rPr>
              <w:t>4.木饰面板表面不平整、有翘曲、开裂、离缝、接缝不严密、色泽不均匀、钉眼明显；</w:t>
            </w:r>
          </w:p>
          <w:p w14:paraId="551FA4D7">
            <w:pPr>
              <w:rPr>
                <w:rFonts w:ascii="宋体" w:hAnsi="宋体"/>
                <w:szCs w:val="21"/>
              </w:rPr>
            </w:pPr>
            <w:r>
              <w:rPr>
                <w:rFonts w:hint="eastAsia" w:ascii="宋体" w:hAnsi="宋体"/>
                <w:szCs w:val="21"/>
              </w:rPr>
              <w:t>5.玻璃板饰面无可靠防脱落措施，存在安全隐患；</w:t>
            </w:r>
          </w:p>
          <w:p w14:paraId="39437204">
            <w:pPr>
              <w:rPr>
                <w:rFonts w:ascii="宋体" w:hAnsi="宋体"/>
                <w:b/>
                <w:bCs/>
                <w:szCs w:val="21"/>
              </w:rPr>
            </w:pPr>
            <w:r>
              <w:rPr>
                <w:rFonts w:hint="eastAsia" w:ascii="宋体" w:hAnsi="宋体"/>
                <w:b/>
                <w:bCs/>
                <w:szCs w:val="21"/>
              </w:rPr>
              <w:t>四、裱糊软包</w:t>
            </w:r>
          </w:p>
          <w:p w14:paraId="1EDE989B">
            <w:pPr>
              <w:rPr>
                <w:rFonts w:ascii="宋体" w:hAnsi="宋体"/>
                <w:szCs w:val="21"/>
              </w:rPr>
            </w:pPr>
            <w:r>
              <w:rPr>
                <w:rFonts w:hint="eastAsia" w:ascii="宋体" w:hAnsi="宋体"/>
                <w:szCs w:val="21"/>
              </w:rPr>
              <w:t>1.壁纸粘贴不牢、翘边、空鼓；拼接处花纹、图案不协调、拼缝污染、离缝；</w:t>
            </w:r>
          </w:p>
          <w:p w14:paraId="25F7D217">
            <w:pPr>
              <w:rPr>
                <w:rFonts w:ascii="宋体" w:hAnsi="宋体"/>
                <w:szCs w:val="21"/>
              </w:rPr>
            </w:pPr>
            <w:r>
              <w:rPr>
                <w:rFonts w:hint="eastAsia" w:ascii="宋体" w:hAnsi="宋体"/>
                <w:szCs w:val="21"/>
              </w:rPr>
              <w:t>2.软包饰面不平整、布面走向不一致，面料四周绷压不严密、布面松弛、边角不圆润饱满，内衬泡沫塑料过厚；</w:t>
            </w:r>
          </w:p>
          <w:p w14:paraId="69EF3B9B">
            <w:pPr>
              <w:rPr>
                <w:rFonts w:ascii="宋体" w:hAnsi="宋体"/>
                <w:b/>
                <w:bCs/>
                <w:szCs w:val="21"/>
              </w:rPr>
            </w:pPr>
            <w:r>
              <w:rPr>
                <w:rFonts w:hint="eastAsia" w:ascii="宋体" w:hAnsi="宋体"/>
                <w:b/>
                <w:bCs/>
                <w:szCs w:val="21"/>
              </w:rPr>
              <w:t>五、玻璃板墙面</w:t>
            </w:r>
          </w:p>
          <w:p w14:paraId="2F337FC2">
            <w:pPr>
              <w:rPr>
                <w:rFonts w:ascii="宋体" w:hAnsi="宋体"/>
                <w:szCs w:val="21"/>
              </w:rPr>
            </w:pPr>
            <w:r>
              <w:rPr>
                <w:rFonts w:hint="eastAsia" w:ascii="宋体" w:hAnsi="宋体"/>
                <w:szCs w:val="21"/>
              </w:rPr>
              <w:t>1.未按规定使用安全玻璃，存在安全隐患；</w:t>
            </w:r>
          </w:p>
          <w:p w14:paraId="79D65BCC">
            <w:pPr>
              <w:rPr>
                <w:rFonts w:ascii="宋体" w:hAnsi="宋体"/>
                <w:szCs w:val="21"/>
              </w:rPr>
            </w:pPr>
            <w:r>
              <w:rPr>
                <w:rFonts w:hint="eastAsia" w:ascii="宋体" w:hAnsi="宋体"/>
                <w:szCs w:val="21"/>
              </w:rPr>
              <w:t>2.玻璃板安装不牢固，与压条封压不严密；</w:t>
            </w:r>
          </w:p>
          <w:p w14:paraId="1BDB73E9">
            <w:pPr>
              <w:rPr>
                <w:rFonts w:ascii="宋体" w:hAnsi="宋体"/>
                <w:szCs w:val="21"/>
              </w:rPr>
            </w:pPr>
            <w:r>
              <w:rPr>
                <w:rFonts w:hint="eastAsia" w:ascii="宋体" w:hAnsi="宋体"/>
                <w:szCs w:val="21"/>
              </w:rPr>
              <w:t>3.接缝不平直、勾缝不密实平整，表面不洁净、金属压条刺手。</w:t>
            </w:r>
          </w:p>
          <w:p w14:paraId="6C038437">
            <w:pPr>
              <w:rPr>
                <w:rFonts w:ascii="宋体" w:hAnsi="宋体"/>
                <w:b/>
                <w:bCs/>
                <w:szCs w:val="21"/>
              </w:rPr>
            </w:pPr>
            <w:r>
              <w:rPr>
                <w:rFonts w:hint="eastAsia" w:ascii="宋体" w:hAnsi="宋体"/>
                <w:b/>
                <w:bCs/>
                <w:szCs w:val="21"/>
              </w:rPr>
              <w:t>六、涂饰墙面</w:t>
            </w:r>
          </w:p>
          <w:p w14:paraId="613290B8">
            <w:pPr>
              <w:rPr>
                <w:rFonts w:ascii="宋体" w:hAnsi="宋体"/>
                <w:szCs w:val="21"/>
              </w:rPr>
            </w:pPr>
            <w:r>
              <w:rPr>
                <w:rFonts w:hint="eastAsia" w:ascii="宋体" w:hAnsi="宋体"/>
                <w:szCs w:val="21"/>
              </w:rPr>
              <w:t>1.油漆、涂料色泽不均匀、表面不平整、漆面不光滑、刷纹明显、流坠污染、阴角凹槽不干净。</w:t>
            </w:r>
          </w:p>
          <w:p w14:paraId="5258986F">
            <w:pPr>
              <w:rPr>
                <w:rFonts w:ascii="宋体" w:hAnsi="宋体"/>
                <w:b/>
                <w:bCs/>
                <w:szCs w:val="21"/>
              </w:rPr>
            </w:pPr>
            <w:r>
              <w:rPr>
                <w:rFonts w:hint="eastAsia" w:ascii="宋体" w:hAnsi="宋体"/>
                <w:b/>
                <w:bCs/>
                <w:szCs w:val="21"/>
              </w:rPr>
              <w:t>七、门窗安装</w:t>
            </w:r>
          </w:p>
          <w:p w14:paraId="664E7EDF">
            <w:pPr>
              <w:rPr>
                <w:rFonts w:ascii="宋体" w:hAnsi="宋体"/>
                <w:szCs w:val="21"/>
              </w:rPr>
            </w:pPr>
            <w:r>
              <w:rPr>
                <w:rFonts w:hint="eastAsia" w:ascii="宋体" w:hAnsi="宋体"/>
                <w:szCs w:val="21"/>
              </w:rPr>
              <w:t>1.木门窗（扇）变形扭曲、缝隙大、关闭不严密，合页安装粗糙，门窗扇上、下端漏刷油漆；</w:t>
            </w:r>
          </w:p>
          <w:p w14:paraId="3CCA0344">
            <w:pPr>
              <w:rPr>
                <w:rFonts w:ascii="宋体" w:hAnsi="宋体"/>
                <w:szCs w:val="21"/>
              </w:rPr>
            </w:pPr>
            <w:r>
              <w:rPr>
                <w:rFonts w:hint="eastAsia" w:ascii="宋体" w:hAnsi="宋体"/>
                <w:szCs w:val="21"/>
              </w:rPr>
              <w:t>2.玻璃门门扇下坠，拉手松动、缝隙不均或过宽；</w:t>
            </w:r>
          </w:p>
          <w:p w14:paraId="09DB620F">
            <w:pPr>
              <w:rPr>
                <w:rFonts w:ascii="宋体" w:hAnsi="宋体"/>
                <w:szCs w:val="21"/>
              </w:rPr>
            </w:pPr>
            <w:r>
              <w:rPr>
                <w:rFonts w:hint="eastAsia" w:ascii="宋体" w:hAnsi="宋体"/>
                <w:szCs w:val="21"/>
              </w:rPr>
              <w:t>3.铝合金门窗扇固定不牢靠，门扇、窗扇下坠、开启不灵便、划痕明显；</w:t>
            </w:r>
          </w:p>
          <w:p w14:paraId="2E48E1AA">
            <w:pPr>
              <w:rPr>
                <w:rFonts w:ascii="宋体" w:hAnsi="宋体"/>
                <w:szCs w:val="21"/>
              </w:rPr>
            </w:pPr>
            <w:r>
              <w:rPr>
                <w:rFonts w:hint="eastAsia" w:ascii="宋体" w:hAnsi="宋体"/>
                <w:szCs w:val="21"/>
              </w:rPr>
              <w:t>4.厨卫间木门框下沿未作防水、防潮处理；</w:t>
            </w:r>
          </w:p>
          <w:p w14:paraId="43E15FA9">
            <w:pPr>
              <w:rPr>
                <w:rFonts w:ascii="宋体" w:hAnsi="宋体"/>
                <w:szCs w:val="21"/>
              </w:rPr>
            </w:pPr>
            <w:r>
              <w:rPr>
                <w:rFonts w:hint="eastAsia" w:ascii="宋体" w:hAnsi="宋体"/>
                <w:szCs w:val="21"/>
              </w:rPr>
              <w:t>5.门窗的开启方向不符合规范要求。</w:t>
            </w:r>
          </w:p>
          <w:p w14:paraId="135EE464">
            <w:pPr>
              <w:rPr>
                <w:rFonts w:ascii="宋体" w:hAnsi="宋体"/>
                <w:b/>
                <w:bCs/>
                <w:szCs w:val="21"/>
              </w:rPr>
            </w:pPr>
            <w:r>
              <w:rPr>
                <w:rFonts w:hint="eastAsia" w:ascii="宋体" w:hAnsi="宋体"/>
                <w:b/>
                <w:bCs/>
                <w:szCs w:val="21"/>
              </w:rPr>
              <w:t>八、固定家具及细部</w:t>
            </w:r>
          </w:p>
          <w:p w14:paraId="15C9DF0E">
            <w:pPr>
              <w:rPr>
                <w:rFonts w:ascii="宋体" w:hAnsi="宋体"/>
                <w:szCs w:val="21"/>
              </w:rPr>
            </w:pPr>
            <w:r>
              <w:rPr>
                <w:rFonts w:hint="eastAsia" w:ascii="宋体" w:hAnsi="宋体"/>
                <w:szCs w:val="21"/>
              </w:rPr>
              <w:t>1.木制固定家具门扇翘曲变形，与顶棚、墙体交接不严密、不顺直，柜台出檐下部粗糙；</w:t>
            </w:r>
          </w:p>
          <w:p w14:paraId="1EB53D72">
            <w:pPr>
              <w:rPr>
                <w:rFonts w:ascii="宋体" w:hAnsi="宋体"/>
                <w:szCs w:val="21"/>
              </w:rPr>
            </w:pPr>
            <w:r>
              <w:rPr>
                <w:rFonts w:hint="eastAsia" w:ascii="宋体" w:hAnsi="宋体"/>
                <w:szCs w:val="21"/>
              </w:rPr>
              <w:t>2.阳角线、挂镜线、腰线、踢脚线接口不平，表面污染，装饰线收口不到位。</w:t>
            </w:r>
          </w:p>
          <w:p w14:paraId="1F2A3318">
            <w:pPr>
              <w:rPr>
                <w:rFonts w:ascii="宋体" w:hAnsi="宋体"/>
                <w:b/>
                <w:bCs/>
                <w:szCs w:val="21"/>
              </w:rPr>
            </w:pPr>
            <w:r>
              <w:rPr>
                <w:rFonts w:hint="eastAsia" w:ascii="宋体" w:hAnsi="宋体"/>
                <w:b/>
                <w:bCs/>
                <w:szCs w:val="21"/>
              </w:rPr>
              <w:t>九、洁具安装</w:t>
            </w:r>
          </w:p>
          <w:p w14:paraId="3B91A747">
            <w:pPr>
              <w:rPr>
                <w:rFonts w:ascii="宋体" w:hAnsi="宋体"/>
                <w:szCs w:val="21"/>
              </w:rPr>
            </w:pPr>
            <w:r>
              <w:rPr>
                <w:rFonts w:hint="eastAsia" w:ascii="宋体" w:hAnsi="宋体"/>
                <w:szCs w:val="21"/>
              </w:rPr>
              <w:t>1.洗手台板、台下盆等卫浴设备安装不牢，靠墙、地部位缝隙不均匀，无防水措施；</w:t>
            </w:r>
          </w:p>
          <w:p w14:paraId="2B714614">
            <w:pPr>
              <w:rPr>
                <w:rFonts w:ascii="宋体" w:hAnsi="宋体"/>
                <w:szCs w:val="21"/>
              </w:rPr>
            </w:pPr>
            <w:r>
              <w:rPr>
                <w:rFonts w:hint="eastAsia" w:ascii="宋体" w:hAnsi="宋体"/>
                <w:szCs w:val="21"/>
              </w:rPr>
              <w:t>2.小便斗、洗手盆、大便器等安装不牢固，不成排成行；</w:t>
            </w:r>
          </w:p>
          <w:p w14:paraId="0B4088D3">
            <w:pPr>
              <w:rPr>
                <w:rFonts w:ascii="宋体" w:hAnsi="宋体"/>
                <w:szCs w:val="21"/>
              </w:rPr>
            </w:pPr>
            <w:r>
              <w:rPr>
                <w:rFonts w:hint="eastAsia" w:ascii="宋体" w:hAnsi="宋体"/>
                <w:szCs w:val="21"/>
              </w:rPr>
              <w:t>3.给水、排水的阀门开、关不灵活；给水、排水的水流不通畅；卫生器具排水口下未设置存水弯、存水弯水封深度不符合要求；</w:t>
            </w:r>
          </w:p>
          <w:p w14:paraId="1C7E009A">
            <w:pPr>
              <w:rPr>
                <w:rFonts w:ascii="宋体" w:hAnsi="宋体"/>
                <w:szCs w:val="21"/>
              </w:rPr>
            </w:pPr>
            <w:r>
              <w:rPr>
                <w:rFonts w:hint="eastAsia" w:ascii="宋体" w:hAnsi="宋体"/>
                <w:szCs w:val="21"/>
              </w:rPr>
              <w:t>4.卫浴间隔断和配件安装不牢固、不平顺。</w:t>
            </w:r>
          </w:p>
          <w:p w14:paraId="03D3968A">
            <w:pPr>
              <w:rPr>
                <w:rFonts w:ascii="宋体" w:hAnsi="宋体"/>
                <w:b/>
                <w:bCs/>
                <w:szCs w:val="21"/>
              </w:rPr>
            </w:pPr>
            <w:r>
              <w:rPr>
                <w:rFonts w:hint="eastAsia" w:ascii="宋体" w:hAnsi="宋体"/>
                <w:b/>
                <w:bCs/>
                <w:szCs w:val="21"/>
              </w:rPr>
              <w:t>十、电气安装</w:t>
            </w:r>
          </w:p>
          <w:p w14:paraId="5346A19E">
            <w:pPr>
              <w:rPr>
                <w:rFonts w:ascii="宋体" w:hAnsi="宋体"/>
                <w:szCs w:val="21"/>
              </w:rPr>
            </w:pPr>
            <w:r>
              <w:rPr>
                <w:rFonts w:hint="eastAsia" w:ascii="宋体" w:hAnsi="宋体"/>
                <w:szCs w:val="21"/>
              </w:rPr>
              <w:t>1.开关未控制相线；插座相位不准确，电线未分色；开关和插座盒外有裸露导线、未用套盒、装在软包或木饰面等易燃物上未做防火处理；插座接线不正确；</w:t>
            </w:r>
          </w:p>
          <w:p w14:paraId="4B346BEE">
            <w:pPr>
              <w:rPr>
                <w:rFonts w:ascii="宋体" w:hAnsi="宋体"/>
                <w:szCs w:val="21"/>
              </w:rPr>
            </w:pPr>
            <w:r>
              <w:rPr>
                <w:rFonts w:hint="eastAsia" w:ascii="宋体" w:hAnsi="宋体"/>
                <w:szCs w:val="21"/>
              </w:rPr>
              <w:t>2.配电箱、柜安装不牢固，位置不准确，接线不正确；</w:t>
            </w:r>
          </w:p>
          <w:p w14:paraId="165D1DB7">
            <w:pPr>
              <w:rPr>
                <w:rFonts w:ascii="宋体" w:hAnsi="宋体"/>
                <w:szCs w:val="21"/>
              </w:rPr>
            </w:pPr>
            <w:r>
              <w:rPr>
                <w:rFonts w:hint="eastAsia" w:ascii="宋体" w:hAnsi="宋体"/>
                <w:szCs w:val="21"/>
              </w:rPr>
              <w:t>3.有洗浴的卫生间等电位联结不正确或未做；</w:t>
            </w:r>
          </w:p>
          <w:p w14:paraId="24ECEE74">
            <w:pPr>
              <w:rPr>
                <w:rFonts w:ascii="宋体" w:hAnsi="宋体"/>
                <w:szCs w:val="21"/>
              </w:rPr>
            </w:pPr>
            <w:r>
              <w:rPr>
                <w:rFonts w:hint="eastAsia" w:ascii="宋体" w:hAnsi="宋体"/>
                <w:szCs w:val="21"/>
              </w:rPr>
              <w:t>4.缺接地保护线；</w:t>
            </w:r>
          </w:p>
          <w:p w14:paraId="568F79C1">
            <w:pPr>
              <w:rPr>
                <w:rFonts w:ascii="宋体" w:hAnsi="宋体"/>
                <w:szCs w:val="21"/>
              </w:rPr>
            </w:pPr>
            <w:r>
              <w:rPr>
                <w:rFonts w:hint="eastAsia" w:ascii="宋体" w:hAnsi="宋体"/>
                <w:szCs w:val="21"/>
              </w:rPr>
              <w:t>5.墙面背景灯、有水潮湿部位的灯具安装存在安全隐患。</w:t>
            </w:r>
          </w:p>
          <w:p w14:paraId="38E3FB07">
            <w:pPr>
              <w:rPr>
                <w:rFonts w:ascii="宋体" w:hAnsi="宋体"/>
                <w:b/>
                <w:bCs/>
                <w:szCs w:val="21"/>
              </w:rPr>
            </w:pPr>
            <w:r>
              <w:rPr>
                <w:rFonts w:hint="eastAsia" w:ascii="宋体" w:hAnsi="宋体"/>
                <w:b/>
                <w:bCs/>
                <w:szCs w:val="21"/>
              </w:rPr>
              <w:t>十一、消防栓</w:t>
            </w:r>
          </w:p>
          <w:p w14:paraId="6937E0B7">
            <w:pPr>
              <w:snapToGrid w:val="0"/>
              <w:spacing w:line="240" w:lineRule="exact"/>
              <w:jc w:val="left"/>
              <w:rPr>
                <w:rFonts w:ascii="黑体" w:hAnsi="黑体" w:eastAsia="黑体"/>
                <w:szCs w:val="21"/>
              </w:rPr>
            </w:pPr>
            <w:r>
              <w:rPr>
                <w:rFonts w:hint="eastAsia" w:ascii="宋体" w:hAnsi="宋体"/>
                <w:szCs w:val="21"/>
              </w:rPr>
              <w:t>1.消防箱安装不牢固，壁内四周未采用阻燃材料封堵；消防栓门开启不便或无开启方向标识，开启角度不符合规范要求。</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4E78455D">
            <w:pPr>
              <w:pStyle w:val="6"/>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违反强条的扣</w:t>
            </w:r>
            <w:r>
              <w:rPr>
                <w:rFonts w:hint="eastAsia" w:ascii="宋体" w:hAnsi="宋体"/>
                <w:szCs w:val="21"/>
                <w:lang w:val="en-US" w:eastAsia="zh-CN"/>
              </w:rPr>
              <w:t>10</w:t>
            </w:r>
            <w:r>
              <w:rPr>
                <w:rFonts w:hint="eastAsia" w:ascii="宋体" w:hAnsi="宋体"/>
                <w:szCs w:val="21"/>
              </w:rPr>
              <w:t>分；</w:t>
            </w:r>
          </w:p>
          <w:p w14:paraId="41E92096">
            <w:pPr>
              <w:pStyle w:val="6"/>
              <w:snapToGrid w:val="0"/>
              <w:spacing w:line="288" w:lineRule="auto"/>
              <w:ind w:firstLine="0" w:firstLineChars="0"/>
              <w:jc w:val="left"/>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eastAsia="宋体" w:cs="Times New Roman"/>
                <w:b w:val="0"/>
                <w:bCs w:val="0"/>
                <w:sz w:val="21"/>
                <w:szCs w:val="21"/>
              </w:rPr>
              <w:t>存在质量缺陷的每项扣0.5分</w:t>
            </w:r>
            <w:r>
              <w:rPr>
                <w:rFonts w:hint="eastAsia" w:ascii="宋体" w:hAnsi="宋体"/>
                <w:szCs w:val="21"/>
              </w:rPr>
              <w:t>；</w:t>
            </w:r>
          </w:p>
          <w:p w14:paraId="1A9D74A8">
            <w:pPr>
              <w:pStyle w:val="6"/>
              <w:snapToGrid w:val="0"/>
              <w:spacing w:line="288" w:lineRule="auto"/>
              <w:ind w:firstLine="0" w:firstLineChars="0"/>
              <w:jc w:val="left"/>
              <w:rPr>
                <w:rFonts w:hint="eastAsia" w:ascii="宋体" w:hAnsi="宋体" w:eastAsia="宋体"/>
                <w:szCs w:val="21"/>
                <w:lang w:val="en-US" w:eastAsia="zh-CN"/>
              </w:rPr>
            </w:pPr>
            <w:r>
              <w:rPr>
                <w:rFonts w:hint="eastAsia" w:ascii="宋体" w:hAnsi="宋体"/>
                <w:szCs w:val="21"/>
                <w:lang w:val="en-US" w:eastAsia="zh-CN"/>
              </w:rPr>
              <w:t>3.</w:t>
            </w:r>
            <w:r>
              <w:rPr>
                <w:rFonts w:hint="eastAsia" w:ascii="宋体" w:hAnsi="宋体" w:eastAsia="宋体" w:cs="Times New Roman"/>
                <w:b w:val="0"/>
                <w:bCs w:val="0"/>
                <w:sz w:val="21"/>
                <w:szCs w:val="21"/>
                <w:lang w:val="en-US" w:eastAsia="zh-CN"/>
              </w:rPr>
              <w:t>存在安全隐患的每项扣1分</w:t>
            </w:r>
            <w:r>
              <w:rPr>
                <w:rFonts w:hint="eastAsia" w:ascii="宋体" w:hAnsi="宋体" w:cs="Times New Roman"/>
                <w:b w:val="0"/>
                <w:bCs w:val="0"/>
                <w:sz w:val="21"/>
                <w:szCs w:val="21"/>
                <w:lang w:val="en-US" w:eastAsia="zh-CN"/>
              </w:rPr>
              <w:t>。</w:t>
            </w:r>
          </w:p>
          <w:p w14:paraId="20782A46">
            <w:pPr>
              <w:pStyle w:val="6"/>
              <w:snapToGrid w:val="0"/>
              <w:spacing w:line="288" w:lineRule="auto"/>
              <w:ind w:firstLine="0" w:firstLineChars="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099D11B">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5A540496">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8576C47">
            <w:pPr>
              <w:snapToGrid w:val="0"/>
              <w:spacing w:line="288" w:lineRule="auto"/>
              <w:rPr>
                <w:rFonts w:ascii="宋体" w:hAnsi="宋体"/>
                <w:szCs w:val="21"/>
              </w:rPr>
            </w:pPr>
            <w:r>
              <w:rPr>
                <w:rFonts w:hint="eastAsia" w:ascii="宋体" w:hAnsi="宋体"/>
                <w:spacing w:val="-6"/>
                <w:szCs w:val="21"/>
              </w:rPr>
              <w:t>对实体墙柱面重点部位拍照，并结合资料佐证</w:t>
            </w:r>
          </w:p>
        </w:tc>
      </w:tr>
      <w:tr w14:paraId="5207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772" w:type="dxa"/>
            <w:vMerge w:val="continue"/>
            <w:tcBorders>
              <w:left w:val="single" w:color="auto" w:sz="4" w:space="0"/>
              <w:right w:val="single" w:color="auto" w:sz="4" w:space="0"/>
            </w:tcBorders>
            <w:noWrap w:val="0"/>
            <w:vAlign w:val="center"/>
          </w:tcPr>
          <w:p w14:paraId="45CC91DB">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0B5E6E50">
            <w:pPr>
              <w:snapToGrid w:val="0"/>
              <w:spacing w:line="240" w:lineRule="exact"/>
              <w:rPr>
                <w:rFonts w:ascii="宋体" w:hAnsi="宋体"/>
                <w:szCs w:val="21"/>
              </w:rPr>
            </w:pPr>
          </w:p>
        </w:tc>
        <w:tc>
          <w:tcPr>
            <w:tcW w:w="5827" w:type="dxa"/>
            <w:tcBorders>
              <w:top w:val="single" w:color="auto" w:sz="4" w:space="0"/>
              <w:left w:val="single" w:color="auto" w:sz="4" w:space="0"/>
              <w:bottom w:val="single" w:color="auto" w:sz="4" w:space="0"/>
              <w:right w:val="single" w:color="auto" w:sz="4" w:space="0"/>
            </w:tcBorders>
            <w:noWrap w:val="0"/>
            <w:vAlign w:val="center"/>
          </w:tcPr>
          <w:p w14:paraId="17C3B284">
            <w:pPr>
              <w:snapToGrid w:val="0"/>
              <w:spacing w:line="240" w:lineRule="exact"/>
              <w:jc w:val="left"/>
              <w:rPr>
                <w:rFonts w:ascii="黑体" w:hAnsi="黑体" w:eastAsia="黑体"/>
                <w:szCs w:val="21"/>
              </w:rPr>
            </w:pPr>
            <w:r>
              <w:rPr>
                <w:rFonts w:hint="eastAsia" w:ascii="黑体" w:hAnsi="黑体" w:eastAsia="黑体"/>
                <w:szCs w:val="21"/>
              </w:rPr>
              <w:t>地面工程：</w:t>
            </w:r>
          </w:p>
          <w:p w14:paraId="273FAE25">
            <w:pPr>
              <w:rPr>
                <w:rFonts w:ascii="宋体" w:hAnsi="宋体"/>
                <w:b/>
                <w:bCs/>
                <w:szCs w:val="21"/>
              </w:rPr>
            </w:pPr>
            <w:r>
              <w:rPr>
                <w:rFonts w:hint="eastAsia" w:ascii="宋体" w:hAnsi="宋体"/>
                <w:b/>
                <w:bCs/>
                <w:szCs w:val="21"/>
              </w:rPr>
              <w:t>一、一般观感</w:t>
            </w:r>
          </w:p>
          <w:p w14:paraId="536BE41F">
            <w:pPr>
              <w:rPr>
                <w:rFonts w:ascii="宋体" w:hAnsi="宋体"/>
                <w:szCs w:val="21"/>
              </w:rPr>
            </w:pPr>
            <w:r>
              <w:rPr>
                <w:rFonts w:hint="eastAsia" w:ascii="宋体" w:hAnsi="宋体"/>
                <w:szCs w:val="21"/>
              </w:rPr>
              <w:t>1.地面标高不正确，与客梯、滚梯以及用水间地面配合不好；地面平整度差、坡向不正确，地漏篦子未低于地面、地漏未居地砖（块）中心。</w:t>
            </w:r>
          </w:p>
          <w:p w14:paraId="16BBEC07">
            <w:pPr>
              <w:rPr>
                <w:rFonts w:ascii="宋体" w:hAnsi="宋体"/>
                <w:szCs w:val="21"/>
              </w:rPr>
            </w:pPr>
            <w:r>
              <w:rPr>
                <w:rFonts w:hint="eastAsia" w:ascii="宋体" w:hAnsi="宋体"/>
                <w:szCs w:val="21"/>
              </w:rPr>
              <w:t>2.有防滑要求的地面、坡道不符合防滑要求。</w:t>
            </w:r>
          </w:p>
          <w:p w14:paraId="0A232865">
            <w:pPr>
              <w:rPr>
                <w:rFonts w:ascii="宋体" w:hAnsi="宋体"/>
                <w:szCs w:val="21"/>
              </w:rPr>
            </w:pPr>
            <w:r>
              <w:rPr>
                <w:rFonts w:hint="eastAsia" w:ascii="宋体" w:hAnsi="宋体"/>
                <w:szCs w:val="21"/>
              </w:rPr>
              <w:t>3.楼梯台阶高差不匀、踏步过高，单级踏步。</w:t>
            </w:r>
          </w:p>
          <w:p w14:paraId="4E43AFC6">
            <w:pPr>
              <w:rPr>
                <w:rFonts w:ascii="宋体" w:hAnsi="宋体"/>
                <w:b/>
                <w:bCs/>
                <w:szCs w:val="21"/>
              </w:rPr>
            </w:pPr>
            <w:r>
              <w:rPr>
                <w:rFonts w:hint="eastAsia" w:ascii="宋体" w:hAnsi="宋体"/>
                <w:b/>
                <w:bCs/>
                <w:szCs w:val="21"/>
              </w:rPr>
              <w:t>二、木地板地面</w:t>
            </w:r>
          </w:p>
          <w:p w14:paraId="2975016A">
            <w:pPr>
              <w:rPr>
                <w:rFonts w:ascii="宋体" w:hAnsi="宋体"/>
                <w:szCs w:val="21"/>
              </w:rPr>
            </w:pPr>
            <w:r>
              <w:rPr>
                <w:rFonts w:hint="eastAsia" w:ascii="宋体" w:hAnsi="宋体"/>
                <w:szCs w:val="21"/>
              </w:rPr>
              <w:t>1.条形地板铺设方向不正确，板面变形不实、行走有响动，拼缝不平直、缝隙过大。</w:t>
            </w:r>
          </w:p>
          <w:p w14:paraId="7E91F729">
            <w:pPr>
              <w:rPr>
                <w:rFonts w:ascii="宋体" w:hAnsi="宋体"/>
                <w:b/>
                <w:bCs/>
                <w:szCs w:val="21"/>
              </w:rPr>
            </w:pPr>
            <w:r>
              <w:rPr>
                <w:rFonts w:hint="eastAsia" w:ascii="宋体" w:hAnsi="宋体"/>
                <w:b/>
                <w:bCs/>
                <w:szCs w:val="21"/>
              </w:rPr>
              <w:t>三、板块地面</w:t>
            </w:r>
          </w:p>
          <w:p w14:paraId="1B63747A">
            <w:pPr>
              <w:rPr>
                <w:rFonts w:ascii="宋体" w:hAnsi="宋体"/>
                <w:szCs w:val="21"/>
              </w:rPr>
            </w:pPr>
            <w:r>
              <w:rPr>
                <w:rFonts w:hint="eastAsia" w:ascii="宋体" w:hAnsi="宋体"/>
                <w:szCs w:val="21"/>
              </w:rPr>
              <w:t>1.石材地面“泛碱”、“水渍”污染，色差明显；</w:t>
            </w:r>
          </w:p>
          <w:p w14:paraId="15948C3F">
            <w:pPr>
              <w:rPr>
                <w:rFonts w:ascii="宋体" w:hAnsi="宋体"/>
                <w:szCs w:val="21"/>
              </w:rPr>
            </w:pPr>
            <w:r>
              <w:rPr>
                <w:rFonts w:hint="eastAsia" w:ascii="宋体" w:hAnsi="宋体"/>
                <w:szCs w:val="21"/>
              </w:rPr>
              <w:t>2.板块地面接缝不平直、局部打磨影响美观；</w:t>
            </w:r>
          </w:p>
          <w:p w14:paraId="06F393D0">
            <w:pPr>
              <w:rPr>
                <w:rFonts w:ascii="宋体" w:hAnsi="宋体"/>
                <w:szCs w:val="21"/>
              </w:rPr>
            </w:pPr>
            <w:r>
              <w:rPr>
                <w:rFonts w:hint="eastAsia" w:ascii="宋体" w:hAnsi="宋体"/>
                <w:szCs w:val="21"/>
              </w:rPr>
              <w:t>3.块材崩边掉角、裂纹多、修补痕迹明显；</w:t>
            </w:r>
          </w:p>
          <w:p w14:paraId="128B0B51">
            <w:pPr>
              <w:rPr>
                <w:rFonts w:ascii="宋体" w:hAnsi="宋体"/>
                <w:szCs w:val="21"/>
              </w:rPr>
            </w:pPr>
            <w:r>
              <w:rPr>
                <w:rFonts w:hint="eastAsia" w:ascii="宋体" w:hAnsi="宋体"/>
                <w:szCs w:val="21"/>
              </w:rPr>
              <w:t>4.块材地面裁块不匀、排板不佳、影响美观；周边不交圈、切角不到位、套割不严密。</w:t>
            </w:r>
          </w:p>
          <w:p w14:paraId="433E532B">
            <w:pPr>
              <w:rPr>
                <w:rFonts w:ascii="宋体" w:hAnsi="宋体"/>
                <w:b/>
                <w:bCs/>
                <w:szCs w:val="21"/>
              </w:rPr>
            </w:pPr>
            <w:r>
              <w:rPr>
                <w:rFonts w:hint="eastAsia" w:ascii="宋体" w:hAnsi="宋体"/>
                <w:b/>
                <w:bCs/>
                <w:szCs w:val="21"/>
              </w:rPr>
              <w:t>四、地毯地面</w:t>
            </w:r>
          </w:p>
          <w:p w14:paraId="4E76C387">
            <w:pPr>
              <w:rPr>
                <w:rFonts w:ascii="宋体" w:hAnsi="宋体"/>
                <w:szCs w:val="21"/>
              </w:rPr>
            </w:pPr>
            <w:r>
              <w:rPr>
                <w:rFonts w:hint="eastAsia" w:ascii="宋体" w:hAnsi="宋体"/>
                <w:szCs w:val="21"/>
              </w:rPr>
              <w:t>1.地毯表面不平服、起鼓翘边、图案拼花不细、接缝明显，绒面顺光不一致。</w:t>
            </w:r>
          </w:p>
          <w:p w14:paraId="3859D9CE">
            <w:pPr>
              <w:rPr>
                <w:rFonts w:ascii="宋体" w:hAnsi="宋体"/>
                <w:b/>
                <w:bCs/>
                <w:szCs w:val="21"/>
              </w:rPr>
            </w:pPr>
            <w:r>
              <w:rPr>
                <w:rFonts w:hint="eastAsia" w:ascii="宋体" w:hAnsi="宋体"/>
                <w:b/>
                <w:bCs/>
                <w:szCs w:val="21"/>
              </w:rPr>
              <w:t>五、防静电及塑胶地板</w:t>
            </w:r>
          </w:p>
          <w:p w14:paraId="618137A0">
            <w:pPr>
              <w:rPr>
                <w:rFonts w:ascii="宋体" w:hAnsi="宋体"/>
                <w:szCs w:val="21"/>
              </w:rPr>
            </w:pPr>
            <w:r>
              <w:rPr>
                <w:rFonts w:hint="eastAsia" w:ascii="宋体" w:hAnsi="宋体"/>
                <w:szCs w:val="21"/>
              </w:rPr>
              <w:t>1.防静电地板安装不牢固；防静电地板未接地。</w:t>
            </w:r>
          </w:p>
          <w:p w14:paraId="6D412F5F">
            <w:pPr>
              <w:rPr>
                <w:rFonts w:ascii="宋体" w:hAnsi="宋体"/>
                <w:szCs w:val="21"/>
              </w:rPr>
            </w:pPr>
            <w:r>
              <w:rPr>
                <w:rFonts w:hint="eastAsia" w:ascii="宋体" w:hAnsi="宋体"/>
                <w:szCs w:val="21"/>
              </w:rPr>
              <w:t>2.塑胶地板接缝不顺直、铺装不平，踢脚线脱胶翘边。</w:t>
            </w:r>
          </w:p>
          <w:p w14:paraId="1B0AABB0">
            <w:pPr>
              <w:rPr>
                <w:rFonts w:ascii="宋体" w:hAnsi="宋体"/>
                <w:b/>
                <w:bCs/>
                <w:szCs w:val="21"/>
              </w:rPr>
            </w:pPr>
            <w:r>
              <w:rPr>
                <w:rFonts w:hint="eastAsia" w:ascii="宋体" w:hAnsi="宋体"/>
                <w:b/>
                <w:bCs/>
                <w:szCs w:val="21"/>
              </w:rPr>
              <w:t>六、栏杆扶手</w:t>
            </w:r>
          </w:p>
          <w:p w14:paraId="7A007A6D">
            <w:pPr>
              <w:rPr>
                <w:rFonts w:ascii="宋体" w:hAnsi="宋体"/>
                <w:szCs w:val="21"/>
              </w:rPr>
            </w:pPr>
            <w:r>
              <w:rPr>
                <w:rFonts w:hint="eastAsia" w:ascii="宋体" w:hAnsi="宋体"/>
                <w:szCs w:val="21"/>
              </w:rPr>
              <w:t>1.临边栏杆间距、高度和挡脚板未按规定设置，玻璃栏板未按规定使用，</w:t>
            </w:r>
            <w:r>
              <w:rPr>
                <w:rFonts w:hint="eastAsia" w:ascii="宋体" w:hAnsi="宋体"/>
                <w:spacing w:val="-6"/>
                <w:szCs w:val="21"/>
              </w:rPr>
              <w:t>落地窗未按要求设置安全防护，存在安全隐患；</w:t>
            </w:r>
          </w:p>
          <w:p w14:paraId="6FCC8AFA">
            <w:pPr>
              <w:rPr>
                <w:rFonts w:ascii="宋体" w:hAnsi="宋体"/>
                <w:szCs w:val="21"/>
              </w:rPr>
            </w:pPr>
            <w:r>
              <w:rPr>
                <w:rFonts w:hint="eastAsia" w:ascii="宋体" w:hAnsi="宋体"/>
                <w:szCs w:val="21"/>
              </w:rPr>
              <w:t>2.</w:t>
            </w:r>
            <w:r>
              <w:rPr>
                <w:rFonts w:hint="eastAsia" w:ascii="宋体" w:hAnsi="宋体"/>
                <w:spacing w:val="-6"/>
                <w:szCs w:val="21"/>
              </w:rPr>
              <w:t>栏杆立柱固定不牢，玻璃栏板安装不平顺、边缘未打磨；</w:t>
            </w:r>
          </w:p>
          <w:p w14:paraId="55E868DD">
            <w:pPr>
              <w:rPr>
                <w:rFonts w:ascii="宋体" w:hAnsi="宋体"/>
                <w:szCs w:val="21"/>
              </w:rPr>
            </w:pPr>
            <w:r>
              <w:rPr>
                <w:rFonts w:hint="eastAsia" w:ascii="宋体" w:hAnsi="宋体"/>
                <w:szCs w:val="21"/>
              </w:rPr>
              <w:t>3.木扶手开裂、接头不平、油漆剥落、色泽不均。不锈钢栏杆、扶手接缝不平顺、表面拉丝不均匀。</w:t>
            </w:r>
          </w:p>
          <w:p w14:paraId="691BED92">
            <w:pPr>
              <w:rPr>
                <w:rFonts w:ascii="宋体" w:hAnsi="宋体"/>
                <w:b/>
                <w:bCs/>
                <w:szCs w:val="21"/>
              </w:rPr>
            </w:pPr>
            <w:r>
              <w:rPr>
                <w:rFonts w:hint="eastAsia" w:ascii="宋体" w:hAnsi="宋体"/>
                <w:b/>
                <w:bCs/>
                <w:szCs w:val="21"/>
              </w:rPr>
              <w:t>七、地漏</w:t>
            </w:r>
          </w:p>
          <w:p w14:paraId="1B11D0BC">
            <w:pPr>
              <w:rPr>
                <w:rFonts w:ascii="宋体" w:hAnsi="宋体"/>
                <w:szCs w:val="21"/>
              </w:rPr>
            </w:pPr>
            <w:r>
              <w:rPr>
                <w:rFonts w:hint="eastAsia" w:ascii="宋体" w:hAnsi="宋体"/>
                <w:szCs w:val="21"/>
              </w:rPr>
              <w:t>1.地漏设计不合理、安装不规范。</w:t>
            </w:r>
          </w:p>
          <w:p w14:paraId="52CC086E">
            <w:pPr>
              <w:rPr>
                <w:rFonts w:ascii="宋体" w:hAnsi="宋体"/>
                <w:b/>
                <w:bCs/>
                <w:szCs w:val="21"/>
              </w:rPr>
            </w:pPr>
            <w:r>
              <w:rPr>
                <w:rFonts w:hint="eastAsia" w:ascii="宋体" w:hAnsi="宋体"/>
                <w:b/>
                <w:bCs/>
                <w:szCs w:val="21"/>
              </w:rPr>
              <w:t>八、其它</w:t>
            </w:r>
          </w:p>
          <w:p w14:paraId="59298903">
            <w:pPr>
              <w:rPr>
                <w:rFonts w:ascii="黑体" w:hAnsi="黑体" w:eastAsia="黑体"/>
                <w:szCs w:val="21"/>
              </w:rPr>
            </w:pPr>
            <w:r>
              <w:rPr>
                <w:rFonts w:hint="eastAsia" w:ascii="宋体" w:hAnsi="宋体"/>
                <w:szCs w:val="21"/>
              </w:rPr>
              <w:t>1.厕浴间和有防滑要求的建筑地面是否做防滑处理。</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4ADADE6A">
            <w:pPr>
              <w:pStyle w:val="6"/>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违反强条的扣</w:t>
            </w:r>
            <w:r>
              <w:rPr>
                <w:rFonts w:hint="eastAsia" w:ascii="宋体" w:hAnsi="宋体"/>
                <w:szCs w:val="21"/>
                <w:lang w:val="en-US" w:eastAsia="zh-CN"/>
              </w:rPr>
              <w:t>10</w:t>
            </w:r>
            <w:r>
              <w:rPr>
                <w:rFonts w:hint="eastAsia" w:ascii="宋体" w:hAnsi="宋体"/>
                <w:szCs w:val="21"/>
              </w:rPr>
              <w:t>分；</w:t>
            </w:r>
          </w:p>
          <w:p w14:paraId="2E89828D">
            <w:pPr>
              <w:pStyle w:val="6"/>
              <w:snapToGrid w:val="0"/>
              <w:spacing w:line="288" w:lineRule="auto"/>
              <w:ind w:firstLine="0" w:firstLineChars="0"/>
              <w:jc w:val="left"/>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eastAsia="宋体" w:cs="Times New Roman"/>
                <w:b w:val="0"/>
                <w:bCs w:val="0"/>
                <w:sz w:val="21"/>
                <w:szCs w:val="21"/>
              </w:rPr>
              <w:t>存在质量缺陷的每项扣0.5分</w:t>
            </w:r>
            <w:r>
              <w:rPr>
                <w:rFonts w:hint="eastAsia" w:ascii="宋体" w:hAnsi="宋体"/>
                <w:szCs w:val="21"/>
              </w:rPr>
              <w:t>；</w:t>
            </w:r>
          </w:p>
          <w:p w14:paraId="7E3345C4">
            <w:pPr>
              <w:pStyle w:val="6"/>
              <w:snapToGrid w:val="0"/>
              <w:spacing w:line="288" w:lineRule="auto"/>
              <w:ind w:firstLine="0" w:firstLineChars="0"/>
              <w:jc w:val="left"/>
              <w:rPr>
                <w:rFonts w:hint="eastAsia" w:ascii="宋体" w:hAnsi="宋体" w:eastAsia="宋体"/>
                <w:szCs w:val="21"/>
                <w:lang w:val="en-US" w:eastAsia="zh-CN"/>
              </w:rPr>
            </w:pPr>
            <w:r>
              <w:rPr>
                <w:rFonts w:hint="eastAsia" w:ascii="宋体" w:hAnsi="宋体"/>
                <w:szCs w:val="21"/>
                <w:lang w:val="en-US" w:eastAsia="zh-CN"/>
              </w:rPr>
              <w:t>3.</w:t>
            </w:r>
            <w:r>
              <w:rPr>
                <w:rFonts w:hint="eastAsia" w:ascii="宋体" w:hAnsi="宋体" w:eastAsia="宋体" w:cs="Times New Roman"/>
                <w:b w:val="0"/>
                <w:bCs w:val="0"/>
                <w:sz w:val="21"/>
                <w:szCs w:val="21"/>
                <w:lang w:val="en-US" w:eastAsia="zh-CN"/>
              </w:rPr>
              <w:t>存在安全隐患的每项扣1分</w:t>
            </w:r>
            <w:r>
              <w:rPr>
                <w:rFonts w:hint="eastAsia" w:ascii="宋体" w:hAnsi="宋体" w:cs="Times New Roman"/>
                <w:b w:val="0"/>
                <w:bCs w:val="0"/>
                <w:sz w:val="21"/>
                <w:szCs w:val="21"/>
                <w:lang w:val="en-US" w:eastAsia="zh-CN"/>
              </w:rPr>
              <w:t>。</w:t>
            </w:r>
          </w:p>
          <w:p w14:paraId="0690DEAA">
            <w:pPr>
              <w:pStyle w:val="6"/>
              <w:snapToGrid w:val="0"/>
              <w:spacing w:line="288" w:lineRule="auto"/>
              <w:ind w:firstLine="0" w:firstLineChars="0"/>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988AB84">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544AEA2">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827970">
            <w:pPr>
              <w:snapToGrid w:val="0"/>
              <w:spacing w:line="288" w:lineRule="auto"/>
              <w:rPr>
                <w:rFonts w:ascii="宋体" w:hAnsi="宋体"/>
                <w:szCs w:val="21"/>
              </w:rPr>
            </w:pPr>
            <w:r>
              <w:rPr>
                <w:rFonts w:hint="eastAsia" w:ascii="宋体" w:hAnsi="宋体"/>
                <w:szCs w:val="21"/>
              </w:rPr>
              <w:t>对实体地面重点部位拍照，并结合资料佐证</w:t>
            </w:r>
          </w:p>
        </w:tc>
      </w:tr>
      <w:tr w14:paraId="3CD8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6090B51E">
            <w:pPr>
              <w:snapToGrid w:val="0"/>
              <w:spacing w:line="288" w:lineRule="auto"/>
              <w:jc w:val="center"/>
              <w:rPr>
                <w:rFonts w:ascii="宋体" w:hAnsi="宋体"/>
                <w:szCs w:val="21"/>
              </w:rPr>
            </w:pPr>
            <w:r>
              <w:rPr>
                <w:rFonts w:hint="eastAsia" w:ascii="宋体" w:hAnsi="宋体"/>
                <w:szCs w:val="21"/>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78B048F">
            <w:pPr>
              <w:snapToGrid w:val="0"/>
              <w:spacing w:line="240" w:lineRule="exact"/>
              <w:jc w:val="center"/>
              <w:rPr>
                <w:rFonts w:ascii="宋体" w:hAnsi="宋体"/>
                <w:szCs w:val="21"/>
              </w:rPr>
            </w:pPr>
            <w:r>
              <w:rPr>
                <w:rFonts w:hint="eastAsia" w:ascii="宋体" w:hAnsi="宋体"/>
                <w:szCs w:val="21"/>
              </w:rPr>
              <w:t>新</w:t>
            </w:r>
            <w:bookmarkStart w:id="0" w:name="_GoBack"/>
            <w:bookmarkEnd w:id="0"/>
            <w:r>
              <w:rPr>
                <w:rFonts w:hint="eastAsia" w:ascii="宋体" w:hAnsi="宋体"/>
                <w:szCs w:val="21"/>
              </w:rPr>
              <w:t>技术</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445BE130">
            <w:pPr>
              <w:snapToGrid w:val="0"/>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有创新技术、工艺、工法等；</w:t>
            </w:r>
          </w:p>
          <w:p w14:paraId="20CD9D6F">
            <w:pPr>
              <w:snapToGrid w:val="0"/>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采用了新材料、新工艺、新技术或有利于环保节能等的材料、技术、措施、工艺、工法等；</w:t>
            </w:r>
          </w:p>
          <w:p w14:paraId="2DE8C507">
            <w:pPr>
              <w:snapToGrid w:val="0"/>
              <w:spacing w:line="276" w:lineRule="auto"/>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获得了与申报工程相关的发明专利、实用新型专利、省级或以上工艺工法等；</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1CD7D1A0">
            <w:pPr>
              <w:snapToGrid w:val="0"/>
              <w:spacing w:line="276" w:lineRule="auto"/>
              <w:jc w:val="left"/>
              <w:rPr>
                <w:rFonts w:hint="eastAsia" w:ascii="宋体" w:hAnsi="宋体" w:cs="宋体"/>
                <w:szCs w:val="21"/>
              </w:rPr>
            </w:pPr>
          </w:p>
          <w:p w14:paraId="1886AAEE">
            <w:pPr>
              <w:numPr>
                <w:ilvl w:val="-1"/>
                <w:numId w:val="0"/>
              </w:numPr>
              <w:snapToGrid w:val="0"/>
              <w:spacing w:line="276" w:lineRule="auto"/>
              <w:jc w:val="left"/>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第1项没有的</w:t>
            </w:r>
            <w:r>
              <w:rPr>
                <w:rFonts w:hint="eastAsia" w:ascii="宋体" w:hAnsi="宋体" w:eastAsia="宋体" w:cs="宋体"/>
                <w:b w:val="0"/>
                <w:bCs w:val="0"/>
                <w:sz w:val="21"/>
                <w:szCs w:val="21"/>
              </w:rPr>
              <w:t>扣</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分</w:t>
            </w:r>
            <w:r>
              <w:rPr>
                <w:rFonts w:hint="eastAsia" w:ascii="宋体" w:hAnsi="宋体" w:cs="宋体"/>
                <w:b w:val="0"/>
                <w:bCs w:val="0"/>
                <w:sz w:val="21"/>
                <w:szCs w:val="21"/>
                <w:lang w:eastAsia="zh-CN"/>
              </w:rPr>
              <w:t>；</w:t>
            </w:r>
          </w:p>
          <w:p w14:paraId="3F8099BA">
            <w:pPr>
              <w:numPr>
                <w:ilvl w:val="-1"/>
                <w:numId w:val="0"/>
              </w:numPr>
              <w:snapToGrid w:val="0"/>
              <w:spacing w:line="276" w:lineRule="auto"/>
              <w:jc w:val="left"/>
              <w:rPr>
                <w:rFonts w:hint="eastAsia" w:ascii="宋体" w:hAnsi="宋体" w:cs="宋体"/>
                <w:szCs w:val="21"/>
              </w:rPr>
            </w:pP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val="en-US" w:eastAsia="zh-CN"/>
              </w:rPr>
              <w:t>第2</w:t>
            </w:r>
            <w:r>
              <w:rPr>
                <w:rFonts w:hint="eastAsia" w:ascii="微软雅黑" w:hAnsi="微软雅黑" w:eastAsia="微软雅黑" w:cs="微软雅黑"/>
                <w:b w:val="0"/>
                <w:bCs w:val="0"/>
                <w:sz w:val="21"/>
                <w:szCs w:val="21"/>
                <w:lang w:val="en-US" w:eastAsia="zh-CN"/>
              </w:rPr>
              <w:t>~</w:t>
            </w:r>
            <w:r>
              <w:rPr>
                <w:rFonts w:hint="eastAsia" w:ascii="宋体" w:hAnsi="宋体" w:eastAsia="宋体" w:cs="宋体"/>
                <w:b w:val="0"/>
                <w:bCs w:val="0"/>
                <w:sz w:val="21"/>
                <w:szCs w:val="21"/>
                <w:lang w:val="en-US" w:eastAsia="zh-CN"/>
              </w:rPr>
              <w:t>3项没有的每项扣1分</w:t>
            </w:r>
            <w:r>
              <w:rPr>
                <w:rFonts w:hint="eastAsia" w:ascii="宋体" w:hAnsi="宋体" w:cs="宋体"/>
                <w:b w:val="0"/>
                <w:bCs w:val="0"/>
                <w:sz w:val="21"/>
                <w:szCs w:val="21"/>
                <w:lang w:val="en-US" w:eastAsia="zh-CN"/>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B2109A">
            <w:pPr>
              <w:snapToGrid w:val="0"/>
              <w:spacing w:line="288" w:lineRule="auto"/>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C7D3767">
            <w:pPr>
              <w:snapToGrid w:val="0"/>
              <w:spacing w:line="288" w:lineRule="auto"/>
              <w:jc w:val="center"/>
              <w:rPr>
                <w:rFonts w:ascii="宋体" w:hAnsi="宋体"/>
                <w:szCs w:val="21"/>
              </w:rPr>
            </w:pPr>
            <w:r>
              <w:rPr>
                <w:rFonts w:ascii="宋体" w:hAnsi="宋体"/>
                <w:szCs w:val="21"/>
              </w:rPr>
              <w:t>5</w:t>
            </w:r>
            <w:r>
              <w:rPr>
                <w:rFonts w:hint="eastAsia" w:ascii="宋体" w:hAnsi="宋体"/>
                <w:szCs w:val="21"/>
              </w:rPr>
              <w:t>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ED9D32">
            <w:pPr>
              <w:snapToGrid w:val="0"/>
              <w:spacing w:line="288" w:lineRule="auto"/>
              <w:rPr>
                <w:rFonts w:hint="eastAsia" w:ascii="宋体" w:hAnsi="宋体"/>
                <w:szCs w:val="21"/>
              </w:rPr>
            </w:pPr>
            <w:r>
              <w:rPr>
                <w:rFonts w:hint="eastAsia" w:ascii="宋体" w:hAnsi="宋体"/>
                <w:szCs w:val="21"/>
              </w:rPr>
              <w:t>查：</w:t>
            </w:r>
          </w:p>
          <w:p w14:paraId="7FAAB4FE">
            <w:pPr>
              <w:snapToGrid w:val="0"/>
              <w:spacing w:line="288" w:lineRule="auto"/>
              <w:rPr>
                <w:rFonts w:ascii="宋体" w:hAnsi="宋体"/>
                <w:szCs w:val="21"/>
              </w:rPr>
            </w:pPr>
            <w:r>
              <w:rPr>
                <w:rFonts w:hint="eastAsia" w:ascii="宋体" w:hAnsi="宋体"/>
                <w:szCs w:val="21"/>
              </w:rPr>
              <w:t>工程实体、图纸、质量管理与技术资料等。</w:t>
            </w:r>
          </w:p>
        </w:tc>
      </w:tr>
      <w:tr w14:paraId="202A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58185E4B">
            <w:pPr>
              <w:snapToGrid w:val="0"/>
              <w:spacing w:line="288" w:lineRule="auto"/>
              <w:jc w:val="center"/>
              <w:rPr>
                <w:rFonts w:ascii="宋体" w:hAnsi="宋体"/>
                <w:szCs w:val="21"/>
              </w:rPr>
            </w:pPr>
            <w:r>
              <w:rPr>
                <w:rFonts w:hint="eastAsia" w:ascii="宋体" w:hAnsi="宋体"/>
                <w:szCs w:val="21"/>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3AB1AD1">
            <w:pPr>
              <w:snapToGrid w:val="0"/>
              <w:spacing w:line="240" w:lineRule="exact"/>
              <w:jc w:val="center"/>
              <w:rPr>
                <w:rFonts w:ascii="宋体" w:hAnsi="宋体"/>
                <w:szCs w:val="21"/>
              </w:rPr>
            </w:pPr>
            <w:r>
              <w:rPr>
                <w:rFonts w:hint="eastAsia" w:ascii="宋体" w:hAnsi="宋体"/>
                <w:szCs w:val="21"/>
              </w:rPr>
              <w:t>总体印象</w:t>
            </w:r>
          </w:p>
          <w:p w14:paraId="5D462F6B">
            <w:pPr>
              <w:snapToGrid w:val="0"/>
              <w:spacing w:line="240" w:lineRule="exact"/>
              <w:jc w:val="center"/>
              <w:rPr>
                <w:rFonts w:ascii="宋体" w:hAnsi="宋体"/>
                <w:szCs w:val="21"/>
              </w:rPr>
            </w:pPr>
          </w:p>
        </w:tc>
        <w:tc>
          <w:tcPr>
            <w:tcW w:w="5827" w:type="dxa"/>
            <w:tcBorders>
              <w:top w:val="single" w:color="auto" w:sz="4" w:space="0"/>
              <w:left w:val="single" w:color="auto" w:sz="4" w:space="0"/>
              <w:bottom w:val="single" w:color="auto" w:sz="4" w:space="0"/>
              <w:right w:val="single" w:color="auto" w:sz="4" w:space="0"/>
            </w:tcBorders>
            <w:noWrap w:val="0"/>
            <w:vAlign w:val="center"/>
          </w:tcPr>
          <w:p w14:paraId="01295CDB">
            <w:pPr>
              <w:snapToGrid w:val="0"/>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组织工作准备充分，人员到位（项目经理或执行经理、技术负责人、资料员等相关人员应到场），汇报PPT内容重点突出、简单明了；</w:t>
            </w:r>
          </w:p>
          <w:p w14:paraId="2569E76F">
            <w:pPr>
              <w:snapToGrid w:val="0"/>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资料准备充分有序，易于查找；</w:t>
            </w:r>
          </w:p>
          <w:p w14:paraId="53D727C5">
            <w:pPr>
              <w:snapToGrid w:val="0"/>
              <w:spacing w:line="276"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业主征询意见；</w:t>
            </w:r>
          </w:p>
          <w:p w14:paraId="6F7F3785">
            <w:pPr>
              <w:snapToGrid w:val="0"/>
              <w:spacing w:line="276"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工程实体检查顺畅不受阻。</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484BA538">
            <w:pPr>
              <w:pStyle w:val="6"/>
              <w:snapToGrid w:val="0"/>
              <w:spacing w:line="276" w:lineRule="auto"/>
              <w:ind w:firstLine="0" w:firstLineChars="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组织工作、人员到位情况欠佳的扣1</w:t>
            </w:r>
            <w:r>
              <w:rPr>
                <w:rFonts w:hint="eastAsia" w:ascii="微软雅黑" w:hAnsi="微软雅黑" w:eastAsia="微软雅黑" w:cs="微软雅黑"/>
                <w:b w:val="0"/>
                <w:bCs w:val="0"/>
                <w:sz w:val="21"/>
                <w:szCs w:val="21"/>
                <w:lang w:val="en-US" w:eastAsia="zh-CN"/>
              </w:rPr>
              <w:t>~</w:t>
            </w:r>
            <w:r>
              <w:rPr>
                <w:rFonts w:hint="eastAsia" w:ascii="宋体" w:hAnsi="宋体" w:cs="宋体"/>
                <w:szCs w:val="21"/>
              </w:rPr>
              <w:t>5分；</w:t>
            </w:r>
          </w:p>
          <w:p w14:paraId="25B9E2F9">
            <w:pPr>
              <w:pStyle w:val="6"/>
              <w:snapToGrid w:val="0"/>
              <w:spacing w:line="276" w:lineRule="auto"/>
              <w:ind w:firstLine="0" w:firstLineChars="0"/>
              <w:rPr>
                <w:rFonts w:ascii="宋体" w:hAnsi="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其他问题扣1</w:t>
            </w:r>
            <w:r>
              <w:rPr>
                <w:rFonts w:hint="eastAsia" w:ascii="微软雅黑" w:hAnsi="微软雅黑" w:eastAsia="微软雅黑" w:cs="微软雅黑"/>
                <w:b w:val="0"/>
                <w:bCs w:val="0"/>
                <w:sz w:val="21"/>
                <w:szCs w:val="21"/>
                <w:lang w:val="en-US" w:eastAsia="zh-CN"/>
              </w:rPr>
              <w:t>~</w:t>
            </w:r>
            <w:r>
              <w:rPr>
                <w:rFonts w:hint="eastAsia" w:ascii="宋体" w:hAnsi="宋体" w:cs="宋体"/>
                <w:szCs w:val="21"/>
              </w:rPr>
              <w:t>3分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F57B138">
            <w:pPr>
              <w:snapToGrid w:val="0"/>
              <w:spacing w:line="288" w:lineRule="auto"/>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2F43812">
            <w:pPr>
              <w:snapToGrid w:val="0"/>
              <w:spacing w:line="288" w:lineRule="auto"/>
              <w:jc w:val="center"/>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FA2ED7F">
            <w:pPr>
              <w:snapToGrid w:val="0"/>
              <w:spacing w:line="288" w:lineRule="auto"/>
              <w:rPr>
                <w:rFonts w:ascii="宋体" w:hAnsi="宋体"/>
                <w:szCs w:val="21"/>
              </w:rPr>
            </w:pPr>
            <w:r>
              <w:rPr>
                <w:rFonts w:hint="eastAsia" w:ascii="宋体" w:hAnsi="宋体"/>
                <w:szCs w:val="21"/>
              </w:rPr>
              <w:t>查：</w:t>
            </w:r>
          </w:p>
          <w:p w14:paraId="280141CC">
            <w:pPr>
              <w:snapToGrid w:val="0"/>
              <w:spacing w:line="288"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组织准备情况；</w:t>
            </w:r>
          </w:p>
          <w:p w14:paraId="5CBD48EC">
            <w:pPr>
              <w:snapToGrid w:val="0"/>
              <w:spacing w:line="288" w:lineRule="auto"/>
              <w:rPr>
                <w:rFonts w:ascii="宋体" w:hAnsi="宋体"/>
                <w:szCs w:val="21"/>
              </w:rPr>
            </w:pPr>
            <w:r>
              <w:rPr>
                <w:rFonts w:ascii="宋体" w:hAnsi="宋体"/>
                <w:szCs w:val="21"/>
              </w:rPr>
              <w:t>2.</w:t>
            </w:r>
            <w:r>
              <w:rPr>
                <w:rFonts w:hint="eastAsia" w:ascii="宋体" w:hAnsi="宋体"/>
                <w:szCs w:val="21"/>
              </w:rPr>
              <w:t>PPT（项目概况、施工范围、重点难点亮点、施工过程中情况照片等，汇报时间10分钟内）；</w:t>
            </w:r>
          </w:p>
          <w:p w14:paraId="40C27E4D">
            <w:pPr>
              <w:snapToGrid w:val="0"/>
              <w:spacing w:line="288"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用户意见。</w:t>
            </w:r>
          </w:p>
        </w:tc>
      </w:tr>
    </w:tbl>
    <w:p w14:paraId="5C92F29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6827">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A97B6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- 38 -</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7O+IBAADMAwAADgAAAGRycy9lMm9Eb2MueG1srVPBjtMwEL0j8Q+W&#10;7zRpD6iKmq6AahESAqSFD3Adp7FkeyyP26R8APwBJy7c+a5+B2Mn6S7LZQ9ckvHM+M28N+PNzWAN&#10;O6mAGlzNl4uSM+UkNNodav7l8+2LNWcYhWuEAadqflbIb7bPn216X6kVdGAaFRiBOKx6X/MuRl8V&#10;BcpOWYEL8MpRsIVgRaRjOBRNED2hW1OsyvJl0UNofACpEMm7G4N8QgxPAYS21VLtQB6tcnFEDcqI&#10;SJSw0x75NnfbtkrGj22LKjJTc2Ia85eKkL1P32K7EdUhCN9pObUgntLCI05WaEdFr1A7EQU7Bv0P&#10;lNUyAEIbFxJsMRLJihCLZflIm7tOeJW5kNTor6Lj/4OVH06fAtNNzWnsTlga+OXH98vP35df39gy&#10;ydN7rCjrzlNeHF7DQEsz+5GcifXQBpv+xIdRnMQ9X8VVQ2QyXVqv1uuSQpJi84Hwi/vrPmB8q8Cy&#10;ZNQ80PSyqOL0HuOYOqekag5utTF5gsb95SDM0aPyCky3E5Ox42TFYT9M9PbQnIkdPQqq2kH4yllP&#10;K1FzRy+AM/POkeJpe2YjzMZ+NoSTdLHmkbPRfBPHLTv6oA9d3rvUIvpXx0h9ZzqpjbE2yZAONOQs&#10;yLSQaYsennPW/SPc/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z7O+IBAADMAwAADgAA&#10;AAAAAAABACAAAAAeAQAAZHJzL2Uyb0RvYy54bWxQSwUGAAAAAAYABgBZAQAAcgUAAAAA&#10;">
              <v:fill on="f" focussize="0,0"/>
              <v:stroke on="f"/>
              <v:imagedata o:title=""/>
              <o:lock v:ext="edit" aspectratio="f"/>
              <v:textbox inset="0mm,0mm,0mm,0mm" style="mso-fit-shape-to-text:t;">
                <w:txbxContent>
                  <w:p w14:paraId="44A97B6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- 38 -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1CE50">
    <w:pPr>
      <w:pStyle w:val="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FC5C4">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70FC5C4">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4A36">
    <w:pPr>
      <w:pStyle w:val="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53FDF">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10E53FDF">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E58AE">
    <w:pPr>
      <w:pStyle w:val="3"/>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EF8F03">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2EF8F03">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- 17 -</w:t>
                    </w:r>
                    <w:r>
                      <w:rPr>
                        <w:rFonts w:hint="eastAsia" w:ascii="仿宋_GB2312" w:hAnsi="仿宋_GB2312" w:eastAsia="仿宋_GB2312"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C0C8">
    <w:pPr>
      <w:pStyle w:val="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7FEBE2">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377FEBE2">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25A3E"/>
    <w:rsid w:val="454D7129"/>
    <w:rsid w:val="570D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jc w:val="left"/>
    </w:pPr>
    <w:rPr>
      <w:kern w:val="1"/>
      <w:sz w:val="18"/>
      <w:szCs w:val="18"/>
    </w:rPr>
  </w:style>
  <w:style w:type="paragraph" w:styleId="6">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6327</Words>
  <Characters>6820</Characters>
  <Lines>0</Lines>
  <Paragraphs>0</Paragraphs>
  <TotalTime>2</TotalTime>
  <ScaleCrop>false</ScaleCrop>
  <LinksUpToDate>false</LinksUpToDate>
  <CharactersWithSpaces>6850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广西建筑装饰协会</cp:lastModifiedBy>
  <dcterms:modified xsi:type="dcterms:W3CDTF">2026-01-30T10:56:44Z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eyJoZGlkIjoiNGZjZTQ1YjkzYjYzYjNiM2UxY2YxYzljZGNhM2NiMTciLCJ1c2VySWQiOiIxNTg5NzY5OTQyIn0=</vt:lpwstr>
  </property>
  <property fmtid="{D5CDD505-2E9C-101B-9397-08002B2CF9AE}" pid="4" name="ICV">
    <vt:lpwstr>6E3AB32962E54A608CBCA8A6469E9707_12</vt:lpwstr>
  </property>
</Properties>
</file>