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D071F">
      <w:pPr>
        <w:spacing w:line="24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7EF95140">
      <w:pPr>
        <w:jc w:val="center"/>
        <w:rPr>
          <w:rFonts w:ascii="宋体"/>
          <w:sz w:val="24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202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广西建筑装饰行业数据</w:t>
      </w:r>
      <w:r>
        <w:rPr>
          <w:rFonts w:hint="eastAsia" w:ascii="黑体" w:hAnsi="黑体" w:eastAsia="黑体" w:cs="黑体"/>
          <w:sz w:val="36"/>
          <w:szCs w:val="36"/>
        </w:rPr>
        <w:t>统计表</w:t>
      </w:r>
    </w:p>
    <w:p w14:paraId="0437BA4E"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25"/>
        <w:gridCol w:w="1734"/>
        <w:gridCol w:w="2132"/>
      </w:tblGrid>
      <w:tr w14:paraId="31F7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4"/>
            <w:noWrap w:val="0"/>
            <w:vAlign w:val="top"/>
          </w:tcPr>
          <w:p w14:paraId="53821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企业类型：</w:t>
            </w:r>
            <w:r>
              <w:rPr>
                <w:rFonts w:hint="eastAsia" w:hAnsi="宋体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公共建筑装饰（含建筑幕墙）施工</w:t>
            </w:r>
            <w:r>
              <w:rPr>
                <w:rFonts w:hint="eastAsia" w:ascii="仿宋_GB2312" w:eastAsia="仿宋_GB2312"/>
                <w:sz w:val="24"/>
              </w:rPr>
              <w:t>企业</w:t>
            </w:r>
            <w:r>
              <w:rPr>
                <w:rFonts w:hint="eastAsia" w:ascii="宋体"/>
                <w:kern w:val="0"/>
                <w:sz w:val="24"/>
              </w:rPr>
              <w:sym w:font="Times New Roman" w:char="0000"/>
            </w:r>
            <w:r>
              <w:rPr>
                <w:rFonts w:hint="eastAsia" w:ascii="宋体"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住宅装饰装修施工</w:t>
            </w:r>
            <w:r>
              <w:rPr>
                <w:rFonts w:hint="eastAsia" w:ascii="仿宋_GB2312" w:eastAsia="仿宋_GB2312"/>
                <w:sz w:val="24"/>
              </w:rPr>
              <w:t>企业</w:t>
            </w:r>
          </w:p>
          <w:p w14:paraId="12369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hAnsi="宋体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建筑装饰设计</w:t>
            </w:r>
            <w:r>
              <w:rPr>
                <w:rFonts w:hint="eastAsia" w:ascii="仿宋_GB2312" w:eastAsia="仿宋_GB2312"/>
                <w:sz w:val="24"/>
              </w:rPr>
              <w:t>企业</w:t>
            </w:r>
          </w:p>
        </w:tc>
      </w:tr>
      <w:tr w14:paraId="4170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noWrap w:val="0"/>
            <w:vAlign w:val="center"/>
          </w:tcPr>
          <w:p w14:paraId="5D6ED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288" w:rightChars="-137" w:firstLine="240" w:firstLineChars="100"/>
              <w:jc w:val="center"/>
              <w:rPr>
                <w:rFonts w:hint="eastAsia" w:ascii="宋体"/>
                <w:sz w:val="24"/>
                <w:vertAlign w:val="baseline"/>
              </w:rPr>
            </w:pPr>
            <w:r>
              <w:rPr>
                <w:rFonts w:hint="eastAsia"/>
                <w:sz w:val="24"/>
                <w:lang w:val="en-US" w:eastAsia="zh-CN"/>
              </w:rPr>
              <w:t>企业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325" w:type="dxa"/>
            <w:noWrap w:val="0"/>
            <w:vAlign w:val="top"/>
          </w:tcPr>
          <w:p w14:paraId="63676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宋体"/>
                <w:sz w:val="24"/>
                <w:vertAlign w:val="baseline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0095E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/>
                <w:sz w:val="24"/>
                <w:vertAlign w:val="baseline"/>
              </w:rPr>
            </w:pPr>
            <w:r>
              <w:rPr>
                <w:rFonts w:hint="eastAsia"/>
                <w:sz w:val="24"/>
                <w:lang w:val="en-US" w:eastAsia="zh-CN"/>
              </w:rPr>
              <w:t>企业</w:t>
            </w:r>
            <w:r>
              <w:rPr>
                <w:rFonts w:hint="eastAsia"/>
                <w:sz w:val="24"/>
              </w:rPr>
              <w:t>信用代码</w:t>
            </w:r>
          </w:p>
        </w:tc>
        <w:tc>
          <w:tcPr>
            <w:tcW w:w="2132" w:type="dxa"/>
            <w:noWrap w:val="0"/>
            <w:vAlign w:val="top"/>
          </w:tcPr>
          <w:p w14:paraId="25785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宋体"/>
                <w:sz w:val="24"/>
                <w:vertAlign w:val="baseline"/>
              </w:rPr>
            </w:pPr>
          </w:p>
        </w:tc>
      </w:tr>
      <w:tr w14:paraId="2C3C7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noWrap w:val="0"/>
            <w:vAlign w:val="center"/>
          </w:tcPr>
          <w:p w14:paraId="0CD59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/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企业注册所在地</w:t>
            </w:r>
          </w:p>
        </w:tc>
        <w:tc>
          <w:tcPr>
            <w:tcW w:w="2325" w:type="dxa"/>
            <w:noWrap w:val="0"/>
            <w:vAlign w:val="top"/>
          </w:tcPr>
          <w:p w14:paraId="2EC48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40" w:firstLineChars="100"/>
              <w:rPr>
                <w:rFonts w:hint="eastAsia" w:ascii="宋体"/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市（省）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区（市）</w:t>
            </w:r>
          </w:p>
        </w:tc>
        <w:tc>
          <w:tcPr>
            <w:tcW w:w="1734" w:type="dxa"/>
            <w:noWrap w:val="0"/>
            <w:vAlign w:val="center"/>
          </w:tcPr>
          <w:p w14:paraId="71DDE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/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企业成立时间</w:t>
            </w:r>
          </w:p>
        </w:tc>
        <w:tc>
          <w:tcPr>
            <w:tcW w:w="2132" w:type="dxa"/>
            <w:noWrap w:val="0"/>
            <w:vAlign w:val="top"/>
          </w:tcPr>
          <w:p w14:paraId="5A3B5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宋体"/>
                <w:sz w:val="24"/>
                <w:vertAlign w:val="baseline"/>
              </w:rPr>
            </w:pPr>
          </w:p>
        </w:tc>
      </w:tr>
      <w:tr w14:paraId="28E0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noWrap w:val="0"/>
            <w:vAlign w:val="center"/>
          </w:tcPr>
          <w:p w14:paraId="559A2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/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企业通信地址</w:t>
            </w:r>
          </w:p>
        </w:tc>
        <w:tc>
          <w:tcPr>
            <w:tcW w:w="2325" w:type="dxa"/>
            <w:noWrap w:val="0"/>
            <w:vAlign w:val="top"/>
          </w:tcPr>
          <w:p w14:paraId="176EB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宋体"/>
                <w:sz w:val="24"/>
                <w:vertAlign w:val="baseline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5217E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/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企业网址</w:t>
            </w:r>
          </w:p>
        </w:tc>
        <w:tc>
          <w:tcPr>
            <w:tcW w:w="2132" w:type="dxa"/>
            <w:noWrap w:val="0"/>
            <w:vAlign w:val="top"/>
          </w:tcPr>
          <w:p w14:paraId="6C7D2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宋体"/>
                <w:sz w:val="24"/>
                <w:vertAlign w:val="baseline"/>
              </w:rPr>
            </w:pPr>
          </w:p>
        </w:tc>
      </w:tr>
      <w:tr w14:paraId="11DA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noWrap w:val="0"/>
            <w:vAlign w:val="center"/>
          </w:tcPr>
          <w:p w14:paraId="11404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/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325" w:type="dxa"/>
            <w:noWrap w:val="0"/>
            <w:vAlign w:val="top"/>
          </w:tcPr>
          <w:p w14:paraId="23701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宋体"/>
                <w:sz w:val="24"/>
                <w:vertAlign w:val="baseline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0B978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/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32" w:type="dxa"/>
            <w:noWrap w:val="0"/>
            <w:vAlign w:val="top"/>
          </w:tcPr>
          <w:p w14:paraId="56E12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宋体"/>
                <w:sz w:val="24"/>
                <w:vertAlign w:val="baseline"/>
              </w:rPr>
            </w:pPr>
          </w:p>
        </w:tc>
      </w:tr>
      <w:tr w14:paraId="592F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noWrap w:val="0"/>
            <w:vAlign w:val="center"/>
          </w:tcPr>
          <w:p w14:paraId="33C77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及电话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（手机号）</w:t>
            </w:r>
          </w:p>
        </w:tc>
        <w:tc>
          <w:tcPr>
            <w:tcW w:w="6191" w:type="dxa"/>
            <w:gridSpan w:val="3"/>
            <w:noWrap w:val="0"/>
            <w:vAlign w:val="top"/>
          </w:tcPr>
          <w:p w14:paraId="4A619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宋体"/>
                <w:sz w:val="24"/>
                <w:vertAlign w:val="baseline"/>
              </w:rPr>
            </w:pPr>
          </w:p>
        </w:tc>
      </w:tr>
      <w:tr w14:paraId="2E5E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4"/>
            <w:noWrap w:val="0"/>
            <w:vAlign w:val="center"/>
          </w:tcPr>
          <w:p w14:paraId="5E068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年度装饰装修产值数据</w:t>
            </w:r>
          </w:p>
          <w:p w14:paraId="1B3E7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/>
                <w:sz w:val="24"/>
                <w:vertAlign w:val="baseline"/>
              </w:rPr>
            </w:pPr>
            <w:r>
              <w:rPr>
                <w:rStyle w:val="11"/>
                <w:color w:val="auto"/>
                <w:lang w:bidi="ar"/>
              </w:rPr>
              <w:t xml:space="preserve">                                                                               </w:t>
            </w:r>
            <w:r>
              <w:rPr>
                <w:rStyle w:val="11"/>
                <w:rFonts w:hint="default"/>
                <w:color w:val="auto"/>
                <w:sz w:val="20"/>
                <w:szCs w:val="20"/>
                <w:lang w:bidi="ar"/>
              </w:rPr>
              <w:t>（</w:t>
            </w:r>
            <w:r>
              <w:rPr>
                <w:rStyle w:val="11"/>
                <w:color w:val="auto"/>
                <w:sz w:val="20"/>
                <w:szCs w:val="20"/>
                <w:lang w:bidi="ar"/>
              </w:rPr>
              <w:t>单位：万元</w:t>
            </w:r>
            <w:r>
              <w:rPr>
                <w:rStyle w:val="11"/>
                <w:rFonts w:hint="default"/>
                <w:color w:val="auto"/>
                <w:sz w:val="20"/>
                <w:szCs w:val="20"/>
                <w:lang w:bidi="ar"/>
              </w:rPr>
              <w:t>）</w:t>
            </w:r>
          </w:p>
        </w:tc>
      </w:tr>
      <w:tr w14:paraId="284D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noWrap w:val="0"/>
            <w:vAlign w:val="center"/>
          </w:tcPr>
          <w:p w14:paraId="719DE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1920" w:firstLineChars="800"/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项  目</w:t>
            </w:r>
          </w:p>
        </w:tc>
        <w:tc>
          <w:tcPr>
            <w:tcW w:w="1734" w:type="dxa"/>
            <w:noWrap w:val="0"/>
            <w:vAlign w:val="center"/>
          </w:tcPr>
          <w:p w14:paraId="75F0A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Style w:val="11"/>
                <w:color w:va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金额</w:t>
            </w:r>
          </w:p>
        </w:tc>
        <w:tc>
          <w:tcPr>
            <w:tcW w:w="2132" w:type="dxa"/>
            <w:noWrap w:val="0"/>
            <w:vAlign w:val="center"/>
          </w:tcPr>
          <w:p w14:paraId="7B168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Style w:val="11"/>
                <w:color w:val="auto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37BA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noWrap w:val="0"/>
            <w:vAlign w:val="center"/>
          </w:tcPr>
          <w:p w14:paraId="69545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宋体" w:hAnsi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年度公共建筑装饰类产值总额</w:t>
            </w:r>
          </w:p>
        </w:tc>
        <w:tc>
          <w:tcPr>
            <w:tcW w:w="1734" w:type="dxa"/>
            <w:noWrap w:val="0"/>
            <w:vAlign w:val="center"/>
          </w:tcPr>
          <w:p w14:paraId="63FD8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Style w:val="11"/>
                <w:color w:val="auto"/>
                <w:lang w:bidi="ar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70DA2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Style w:val="11"/>
                <w:color w:val="auto"/>
                <w:lang w:bidi="ar"/>
              </w:rPr>
            </w:pPr>
          </w:p>
        </w:tc>
      </w:tr>
      <w:tr w14:paraId="7AA7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noWrap w:val="0"/>
            <w:vAlign w:val="center"/>
          </w:tcPr>
          <w:p w14:paraId="51113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ascii="宋体" w:hAnsi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bidi="ar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年度建筑幕墙类产值总额</w:t>
            </w:r>
          </w:p>
        </w:tc>
        <w:tc>
          <w:tcPr>
            <w:tcW w:w="1734" w:type="dxa"/>
            <w:noWrap w:val="0"/>
            <w:vAlign w:val="center"/>
          </w:tcPr>
          <w:p w14:paraId="09790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Style w:val="11"/>
                <w:color w:val="auto"/>
                <w:lang w:bidi="ar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02027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Style w:val="11"/>
                <w:color w:val="auto"/>
                <w:lang w:bidi="ar"/>
              </w:rPr>
            </w:pPr>
          </w:p>
        </w:tc>
      </w:tr>
      <w:tr w14:paraId="1ED7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noWrap w:val="0"/>
            <w:vAlign w:val="center"/>
          </w:tcPr>
          <w:p w14:paraId="54FA6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ascii="宋体" w:hAnsi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bidi="ar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年度公共建筑装饰设计类产值总额</w:t>
            </w:r>
          </w:p>
        </w:tc>
        <w:tc>
          <w:tcPr>
            <w:tcW w:w="1734" w:type="dxa"/>
            <w:noWrap w:val="0"/>
            <w:vAlign w:val="center"/>
          </w:tcPr>
          <w:p w14:paraId="176E4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Style w:val="11"/>
                <w:color w:val="auto"/>
                <w:lang w:bidi="ar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5F2BB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Style w:val="11"/>
                <w:color w:val="auto"/>
                <w:lang w:bidi="ar"/>
              </w:rPr>
            </w:pPr>
          </w:p>
        </w:tc>
      </w:tr>
      <w:tr w14:paraId="2A7A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noWrap w:val="0"/>
            <w:vAlign w:val="center"/>
          </w:tcPr>
          <w:p w14:paraId="795A2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bidi="ar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住宅装修类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产值总额</w:t>
            </w:r>
          </w:p>
        </w:tc>
        <w:tc>
          <w:tcPr>
            <w:tcW w:w="1734" w:type="dxa"/>
            <w:noWrap w:val="0"/>
            <w:vAlign w:val="center"/>
          </w:tcPr>
          <w:p w14:paraId="21DFF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Style w:val="11"/>
                <w:color w:val="auto"/>
                <w:lang w:bidi="ar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58C72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Style w:val="11"/>
                <w:color w:val="auto"/>
                <w:lang w:bidi="ar"/>
              </w:rPr>
            </w:pPr>
          </w:p>
        </w:tc>
      </w:tr>
    </w:tbl>
    <w:p w14:paraId="32EF6E86">
      <w:pPr>
        <w:rPr>
          <w:rFonts w:hint="eastAsia" w:ascii="宋体"/>
          <w:b/>
          <w:bCs/>
          <w:sz w:val="24"/>
        </w:rPr>
      </w:pPr>
    </w:p>
    <w:p w14:paraId="734E1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/>
          <w:sz w:val="24"/>
        </w:rPr>
      </w:pPr>
      <w:r>
        <w:rPr>
          <w:rFonts w:hint="eastAsia" w:ascii="宋体"/>
          <w:b/>
          <w:bCs/>
          <w:sz w:val="24"/>
        </w:rPr>
        <w:t>填表说明：</w:t>
      </w:r>
    </w:p>
    <w:p w14:paraId="15AAD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Times New Roman" w:eastAsia="宋体" w:cs="Times New Roman"/>
          <w:sz w:val="24"/>
        </w:rPr>
      </w:pPr>
      <w:r>
        <w:rPr>
          <w:rFonts w:hint="eastAsia" w:ascii="宋体"/>
          <w:sz w:val="24"/>
          <w:lang w:val="en-US" w:eastAsia="zh-CN"/>
        </w:rPr>
        <w:t>1.</w:t>
      </w:r>
      <w:r>
        <w:rPr>
          <w:rFonts w:hint="eastAsia" w:ascii="宋体"/>
          <w:sz w:val="24"/>
        </w:rPr>
        <w:t>参与单位：</w:t>
      </w:r>
      <w:r>
        <w:rPr>
          <w:rFonts w:hint="eastAsia" w:ascii="宋体" w:hAnsi="Times New Roman" w:eastAsia="宋体" w:cs="Times New Roman"/>
          <w:sz w:val="24"/>
          <w:lang w:val="en-US" w:eastAsia="zh-CN"/>
        </w:rPr>
        <w:t>广西建筑装饰协会会员单位，注册地在广西区域内，具备独立法人资格及相关建筑装饰装修资质的广西建筑装饰企业，包括主营公共建筑装饰（含建筑幕墙）施工企业</w:t>
      </w:r>
      <w:r>
        <w:rPr>
          <w:rFonts w:hint="eastAsia" w:ascii="宋体" w:cs="Times New Roman"/>
          <w:sz w:val="24"/>
          <w:lang w:val="en-US" w:eastAsia="zh-CN"/>
        </w:rPr>
        <w:t>、</w:t>
      </w:r>
      <w:r>
        <w:rPr>
          <w:rFonts w:hint="eastAsia" w:ascii="宋体" w:hAnsi="Times New Roman" w:eastAsia="宋体" w:cs="Times New Roman"/>
          <w:sz w:val="24"/>
          <w:lang w:val="en-US" w:eastAsia="zh-CN"/>
        </w:rPr>
        <w:t>主营住宅装饰装修施工企业以及</w:t>
      </w:r>
      <w:r>
        <w:rPr>
          <w:rFonts w:hint="eastAsia" w:ascii="宋体" w:cs="Times New Roman"/>
          <w:sz w:val="24"/>
          <w:lang w:val="en-US" w:eastAsia="zh-CN"/>
        </w:rPr>
        <w:t>建筑</w:t>
      </w:r>
      <w:r>
        <w:rPr>
          <w:rFonts w:hint="eastAsia" w:ascii="宋体" w:hAnsi="Times New Roman" w:eastAsia="宋体" w:cs="Times New Roman"/>
          <w:sz w:val="24"/>
          <w:lang w:val="en-US" w:eastAsia="zh-CN"/>
        </w:rPr>
        <w:t>装饰设计企业。</w:t>
      </w:r>
    </w:p>
    <w:p w14:paraId="0B1DA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2.数据统计项目分为公共建筑装饰类、建筑幕墙类、</w:t>
      </w:r>
      <w:r>
        <w:rPr>
          <w:rFonts w:hint="eastAsia" w:ascii="宋体" w:hAnsi="宋体" w:cs="宋体"/>
          <w:kern w:val="0"/>
          <w:sz w:val="24"/>
          <w:lang w:bidi="ar"/>
        </w:rPr>
        <w:t>公共建筑装饰</w:t>
      </w:r>
      <w:r>
        <w:rPr>
          <w:rFonts w:hint="eastAsia" w:ascii="宋体"/>
          <w:sz w:val="24"/>
        </w:rPr>
        <w:t>设计类，</w:t>
      </w:r>
      <w:r>
        <w:rPr>
          <w:rFonts w:hint="eastAsia" w:ascii="宋体" w:hAnsi="宋体" w:cs="宋体"/>
          <w:kern w:val="0"/>
          <w:sz w:val="24"/>
          <w:lang w:val="en-US" w:eastAsia="zh-CN" w:bidi="ar"/>
        </w:rPr>
        <w:t>住宅装修类；</w:t>
      </w:r>
      <w:r>
        <w:rPr>
          <w:rFonts w:hint="eastAsia" w:ascii="宋体"/>
          <w:sz w:val="24"/>
        </w:rPr>
        <w:t>如企业未开展相关项目业务的，则产值总额填写“0”。</w:t>
      </w:r>
    </w:p>
    <w:p w14:paraId="3F624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3.产值数据统计期限及内容：指企业在</w:t>
      </w:r>
      <w:r>
        <w:rPr>
          <w:rFonts w:hint="eastAsia" w:ascii="宋体"/>
          <w:b/>
          <w:bCs/>
          <w:sz w:val="24"/>
        </w:rPr>
        <w:t>202</w:t>
      </w:r>
      <w:r>
        <w:rPr>
          <w:rFonts w:hint="eastAsia" w:ascii="宋体"/>
          <w:b/>
          <w:bCs/>
          <w:sz w:val="24"/>
          <w:lang w:val="en-US" w:eastAsia="zh-CN"/>
        </w:rPr>
        <w:t>4</w:t>
      </w:r>
      <w:r>
        <w:rPr>
          <w:rFonts w:hint="eastAsia" w:ascii="宋体"/>
          <w:b/>
          <w:bCs/>
          <w:sz w:val="24"/>
        </w:rPr>
        <w:t>年1月1日至12月31日</w:t>
      </w:r>
      <w:r>
        <w:rPr>
          <w:rFonts w:hint="eastAsia" w:ascii="宋体"/>
          <w:sz w:val="24"/>
        </w:rPr>
        <w:t>期间的各类装饰工程</w:t>
      </w:r>
      <w:r>
        <w:rPr>
          <w:rFonts w:hint="eastAsia" w:ascii="宋体" w:hAnsi="Times New Roman" w:cs="Times New Roman"/>
          <w:sz w:val="24"/>
          <w:lang w:eastAsia="zh-CN"/>
        </w:rPr>
        <w:t>、</w:t>
      </w:r>
      <w:r>
        <w:rPr>
          <w:rFonts w:hint="eastAsia" w:ascii="宋体" w:hAnsi="Times New Roman" w:cs="Times New Roman"/>
          <w:sz w:val="24"/>
          <w:lang w:val="en-US" w:eastAsia="zh-CN"/>
        </w:rPr>
        <w:t>装饰设计业务</w:t>
      </w:r>
      <w:r>
        <w:rPr>
          <w:rFonts w:hint="eastAsia" w:ascii="宋体"/>
          <w:sz w:val="24"/>
        </w:rPr>
        <w:t>的</w:t>
      </w:r>
      <w:r>
        <w:rPr>
          <w:rFonts w:hint="eastAsia" w:ascii="宋体"/>
          <w:b/>
          <w:bCs/>
          <w:sz w:val="24"/>
        </w:rPr>
        <w:t>已回款</w:t>
      </w:r>
      <w:r>
        <w:rPr>
          <w:rFonts w:hint="eastAsia" w:ascii="宋体"/>
          <w:sz w:val="24"/>
        </w:rPr>
        <w:t>产值。</w:t>
      </w:r>
    </w:p>
    <w:p w14:paraId="54AF5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4.</w:t>
      </w:r>
      <w:r>
        <w:rPr>
          <w:rFonts w:hint="eastAsia" w:ascii="宋体"/>
          <w:sz w:val="24"/>
          <w:lang w:val="en-US" w:eastAsia="zh-CN"/>
        </w:rPr>
        <w:t>《统计表》请于</w:t>
      </w:r>
      <w:r>
        <w:rPr>
          <w:rFonts w:hint="eastAsia" w:ascii="宋体"/>
          <w:b/>
          <w:bCs/>
          <w:sz w:val="24"/>
          <w:lang w:val="en-US" w:eastAsia="zh-CN"/>
        </w:rPr>
        <w:t>2025年1月20</w:t>
      </w:r>
      <w:bookmarkStart w:id="0" w:name="_GoBack"/>
      <w:bookmarkEnd w:id="0"/>
      <w:r>
        <w:rPr>
          <w:rFonts w:hint="eastAsia" w:ascii="宋体"/>
          <w:b/>
          <w:bCs/>
          <w:sz w:val="24"/>
          <w:lang w:val="en-US" w:eastAsia="zh-CN"/>
        </w:rPr>
        <w:t>日</w:t>
      </w:r>
      <w:r>
        <w:rPr>
          <w:rFonts w:hint="eastAsia" w:ascii="宋体"/>
          <w:sz w:val="24"/>
          <w:lang w:val="en-US" w:eastAsia="zh-CN"/>
        </w:rPr>
        <w:t>前</w:t>
      </w:r>
      <w:r>
        <w:rPr>
          <w:rFonts w:hint="eastAsia" w:ascii="宋体" w:hAnsi="Times New Roman" w:eastAsia="宋体" w:cs="Times New Roman"/>
          <w:sz w:val="24"/>
          <w:lang w:val="en-US" w:eastAsia="zh-CN"/>
        </w:rPr>
        <w:t>报送至协会秘书处</w:t>
      </w:r>
      <w:r>
        <w:rPr>
          <w:rFonts w:hint="eastAsia" w:ascii="宋体"/>
          <w:sz w:val="24"/>
        </w:rPr>
        <w:t>。</w:t>
      </w:r>
    </w:p>
    <w:p w14:paraId="7D6E4A92">
      <w:pPr>
        <w:rPr>
          <w:rFonts w:hint="default" w:ascii="宋体"/>
          <w:sz w:val="24"/>
          <w:lang w:val="en-US" w:eastAsia="zh-CN"/>
        </w:rPr>
      </w:pPr>
      <w:r>
        <w:rPr>
          <w:rFonts w:hint="eastAsia" w:ascii="宋体"/>
          <w:sz w:val="24"/>
        </w:rPr>
        <w:t xml:space="preserve">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46410B-6030-41FA-A78A-4A2A99F7AB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296BEC-B55F-43F7-95F7-48C272FEC20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AFA82F2-9E58-4740-8692-B23DFA1AEF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334758D-271A-4E1A-B550-B7A836B2B76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E0D34B65-2340-4CA2-A645-405EBD8FDD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275D4"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21</w:t>
    </w:r>
    <w:r>
      <w:fldChar w:fldCharType="end"/>
    </w:r>
  </w:p>
  <w:p w14:paraId="1A4AE5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340EA"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8417B9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64B6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EE65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278A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F637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ZWIwYmNmMzUyMDMwMDcwM2VmMzA3OGUwYTMyNDUifQ=="/>
  </w:docVars>
  <w:rsids>
    <w:rsidRoot w:val="00EE2A33"/>
    <w:rsid w:val="00012D89"/>
    <w:rsid w:val="00127AC1"/>
    <w:rsid w:val="001578C3"/>
    <w:rsid w:val="00160723"/>
    <w:rsid w:val="00162B17"/>
    <w:rsid w:val="00182495"/>
    <w:rsid w:val="001A29C8"/>
    <w:rsid w:val="001D322B"/>
    <w:rsid w:val="00232EDF"/>
    <w:rsid w:val="00251662"/>
    <w:rsid w:val="00274952"/>
    <w:rsid w:val="00295813"/>
    <w:rsid w:val="00297FF2"/>
    <w:rsid w:val="002A687D"/>
    <w:rsid w:val="002B5742"/>
    <w:rsid w:val="002E047D"/>
    <w:rsid w:val="002E51E3"/>
    <w:rsid w:val="003239A4"/>
    <w:rsid w:val="003339D4"/>
    <w:rsid w:val="00385CD3"/>
    <w:rsid w:val="003B55D4"/>
    <w:rsid w:val="003D514E"/>
    <w:rsid w:val="003F200E"/>
    <w:rsid w:val="003F5DA5"/>
    <w:rsid w:val="00412048"/>
    <w:rsid w:val="00422C5B"/>
    <w:rsid w:val="004258FD"/>
    <w:rsid w:val="00436439"/>
    <w:rsid w:val="00441523"/>
    <w:rsid w:val="0045177D"/>
    <w:rsid w:val="004A0B07"/>
    <w:rsid w:val="004A1B3E"/>
    <w:rsid w:val="004C4434"/>
    <w:rsid w:val="005678EF"/>
    <w:rsid w:val="00572E99"/>
    <w:rsid w:val="005B6FF0"/>
    <w:rsid w:val="00602F87"/>
    <w:rsid w:val="006077E9"/>
    <w:rsid w:val="006315DA"/>
    <w:rsid w:val="00632228"/>
    <w:rsid w:val="00713245"/>
    <w:rsid w:val="007B38D7"/>
    <w:rsid w:val="007E559A"/>
    <w:rsid w:val="007F5092"/>
    <w:rsid w:val="0080189F"/>
    <w:rsid w:val="00894409"/>
    <w:rsid w:val="00894697"/>
    <w:rsid w:val="008B398C"/>
    <w:rsid w:val="008D25FB"/>
    <w:rsid w:val="00917B1A"/>
    <w:rsid w:val="00922133"/>
    <w:rsid w:val="00970FC3"/>
    <w:rsid w:val="009754C9"/>
    <w:rsid w:val="00975AA3"/>
    <w:rsid w:val="00975B12"/>
    <w:rsid w:val="009A73EB"/>
    <w:rsid w:val="009C58BC"/>
    <w:rsid w:val="00A129E0"/>
    <w:rsid w:val="00A50F24"/>
    <w:rsid w:val="00A60366"/>
    <w:rsid w:val="00A667E4"/>
    <w:rsid w:val="00A77429"/>
    <w:rsid w:val="00AE632E"/>
    <w:rsid w:val="00AE6E62"/>
    <w:rsid w:val="00B102F5"/>
    <w:rsid w:val="00B2447F"/>
    <w:rsid w:val="00B76736"/>
    <w:rsid w:val="00C13A24"/>
    <w:rsid w:val="00CF2E4A"/>
    <w:rsid w:val="00D37A08"/>
    <w:rsid w:val="00D92603"/>
    <w:rsid w:val="00E13121"/>
    <w:rsid w:val="00E2025D"/>
    <w:rsid w:val="00EE2A33"/>
    <w:rsid w:val="00F258BB"/>
    <w:rsid w:val="00F91C43"/>
    <w:rsid w:val="00FB29EA"/>
    <w:rsid w:val="00FB5B73"/>
    <w:rsid w:val="01346D12"/>
    <w:rsid w:val="01590F84"/>
    <w:rsid w:val="01BB3CD7"/>
    <w:rsid w:val="03B4608B"/>
    <w:rsid w:val="03BE6333"/>
    <w:rsid w:val="040D64EC"/>
    <w:rsid w:val="04525678"/>
    <w:rsid w:val="04554430"/>
    <w:rsid w:val="05185165"/>
    <w:rsid w:val="060F28FC"/>
    <w:rsid w:val="07BD7AF4"/>
    <w:rsid w:val="08A559C3"/>
    <w:rsid w:val="097D08B5"/>
    <w:rsid w:val="09BC2FA8"/>
    <w:rsid w:val="0AB942EC"/>
    <w:rsid w:val="0AD01BE1"/>
    <w:rsid w:val="0AE55693"/>
    <w:rsid w:val="0B06084D"/>
    <w:rsid w:val="0E6451F8"/>
    <w:rsid w:val="0EA44A34"/>
    <w:rsid w:val="108529F4"/>
    <w:rsid w:val="109C317A"/>
    <w:rsid w:val="10D327FF"/>
    <w:rsid w:val="11E71038"/>
    <w:rsid w:val="123C1D69"/>
    <w:rsid w:val="132D11A0"/>
    <w:rsid w:val="14814A12"/>
    <w:rsid w:val="14DF5ACD"/>
    <w:rsid w:val="158E53C5"/>
    <w:rsid w:val="15B81465"/>
    <w:rsid w:val="15DA1DA1"/>
    <w:rsid w:val="160B0931"/>
    <w:rsid w:val="16D63364"/>
    <w:rsid w:val="17264EDF"/>
    <w:rsid w:val="17CD5F9E"/>
    <w:rsid w:val="17DE262B"/>
    <w:rsid w:val="1842722E"/>
    <w:rsid w:val="18D10CA5"/>
    <w:rsid w:val="1A310521"/>
    <w:rsid w:val="1ACA55D9"/>
    <w:rsid w:val="1B5A02F7"/>
    <w:rsid w:val="1C2637E4"/>
    <w:rsid w:val="1D6B2DD2"/>
    <w:rsid w:val="1DB0199A"/>
    <w:rsid w:val="1E321800"/>
    <w:rsid w:val="1E7B7A12"/>
    <w:rsid w:val="1E9836F3"/>
    <w:rsid w:val="1F1042C9"/>
    <w:rsid w:val="1FC77394"/>
    <w:rsid w:val="218114FA"/>
    <w:rsid w:val="21A1039B"/>
    <w:rsid w:val="21F52495"/>
    <w:rsid w:val="221032B3"/>
    <w:rsid w:val="221128C1"/>
    <w:rsid w:val="22750529"/>
    <w:rsid w:val="230A766F"/>
    <w:rsid w:val="231D4930"/>
    <w:rsid w:val="23910278"/>
    <w:rsid w:val="239C17C7"/>
    <w:rsid w:val="23BE2AF7"/>
    <w:rsid w:val="23F12368"/>
    <w:rsid w:val="2403238A"/>
    <w:rsid w:val="24306736"/>
    <w:rsid w:val="24587DB8"/>
    <w:rsid w:val="24D41D69"/>
    <w:rsid w:val="25801897"/>
    <w:rsid w:val="25A641D2"/>
    <w:rsid w:val="25F021B5"/>
    <w:rsid w:val="26402FD9"/>
    <w:rsid w:val="265C5F4D"/>
    <w:rsid w:val="272235FE"/>
    <w:rsid w:val="27D175C1"/>
    <w:rsid w:val="27D7414C"/>
    <w:rsid w:val="283D1245"/>
    <w:rsid w:val="28E77C41"/>
    <w:rsid w:val="296E3FA5"/>
    <w:rsid w:val="29A21A2F"/>
    <w:rsid w:val="29DA5136"/>
    <w:rsid w:val="2A01339A"/>
    <w:rsid w:val="2A932F33"/>
    <w:rsid w:val="2BF97B4D"/>
    <w:rsid w:val="2C8C353E"/>
    <w:rsid w:val="2D1B3501"/>
    <w:rsid w:val="2D4C2412"/>
    <w:rsid w:val="2D4C4305"/>
    <w:rsid w:val="2D6856E3"/>
    <w:rsid w:val="2D76097D"/>
    <w:rsid w:val="2DF97205"/>
    <w:rsid w:val="2E5572D2"/>
    <w:rsid w:val="2E672E25"/>
    <w:rsid w:val="2E79243E"/>
    <w:rsid w:val="2F50095A"/>
    <w:rsid w:val="2F9E6B2B"/>
    <w:rsid w:val="2FBD358A"/>
    <w:rsid w:val="2FDD2F19"/>
    <w:rsid w:val="2FEB6144"/>
    <w:rsid w:val="30780DE3"/>
    <w:rsid w:val="30D227ED"/>
    <w:rsid w:val="31901FE3"/>
    <w:rsid w:val="3197417A"/>
    <w:rsid w:val="328E5D1A"/>
    <w:rsid w:val="32A1027E"/>
    <w:rsid w:val="32FC4CF7"/>
    <w:rsid w:val="330940CA"/>
    <w:rsid w:val="33C148CD"/>
    <w:rsid w:val="33F97FB4"/>
    <w:rsid w:val="342C69A2"/>
    <w:rsid w:val="3609245E"/>
    <w:rsid w:val="36C72A6D"/>
    <w:rsid w:val="36F25114"/>
    <w:rsid w:val="374B581C"/>
    <w:rsid w:val="38774266"/>
    <w:rsid w:val="3A0930A7"/>
    <w:rsid w:val="3A0E2926"/>
    <w:rsid w:val="3A2F34D2"/>
    <w:rsid w:val="3A431700"/>
    <w:rsid w:val="3A4E160F"/>
    <w:rsid w:val="3B47390A"/>
    <w:rsid w:val="3B6F45DC"/>
    <w:rsid w:val="3E3D5D74"/>
    <w:rsid w:val="3ECD2F6A"/>
    <w:rsid w:val="3F673EEB"/>
    <w:rsid w:val="401B4609"/>
    <w:rsid w:val="401D6887"/>
    <w:rsid w:val="40283E68"/>
    <w:rsid w:val="427A105F"/>
    <w:rsid w:val="42DB2F65"/>
    <w:rsid w:val="449D1119"/>
    <w:rsid w:val="44A91191"/>
    <w:rsid w:val="44DD3D68"/>
    <w:rsid w:val="44FE0A9F"/>
    <w:rsid w:val="4636479A"/>
    <w:rsid w:val="463A5DBF"/>
    <w:rsid w:val="46B244A9"/>
    <w:rsid w:val="475D19CE"/>
    <w:rsid w:val="479C1E97"/>
    <w:rsid w:val="47CA59B1"/>
    <w:rsid w:val="48903CEC"/>
    <w:rsid w:val="4903671F"/>
    <w:rsid w:val="491D6DAC"/>
    <w:rsid w:val="496B14BA"/>
    <w:rsid w:val="49AD311B"/>
    <w:rsid w:val="4A4E05DB"/>
    <w:rsid w:val="4ACD2AE4"/>
    <w:rsid w:val="4D0D7B0A"/>
    <w:rsid w:val="4DB210B7"/>
    <w:rsid w:val="4DBD0BEB"/>
    <w:rsid w:val="4E4C35A9"/>
    <w:rsid w:val="4EA3651D"/>
    <w:rsid w:val="4EEF12EE"/>
    <w:rsid w:val="4F721607"/>
    <w:rsid w:val="4F7666E1"/>
    <w:rsid w:val="4FDD5AC9"/>
    <w:rsid w:val="515C5D58"/>
    <w:rsid w:val="524C360A"/>
    <w:rsid w:val="52971C0D"/>
    <w:rsid w:val="52F05472"/>
    <w:rsid w:val="52F42E77"/>
    <w:rsid w:val="533566C2"/>
    <w:rsid w:val="536E4411"/>
    <w:rsid w:val="53705B59"/>
    <w:rsid w:val="540E7666"/>
    <w:rsid w:val="54CD5E1E"/>
    <w:rsid w:val="54FB1A1E"/>
    <w:rsid w:val="5577461D"/>
    <w:rsid w:val="558A2919"/>
    <w:rsid w:val="55F6364E"/>
    <w:rsid w:val="56115D53"/>
    <w:rsid w:val="56187B18"/>
    <w:rsid w:val="564C5E20"/>
    <w:rsid w:val="591E1DE2"/>
    <w:rsid w:val="5959149A"/>
    <w:rsid w:val="5A8F6CF1"/>
    <w:rsid w:val="5AF421D3"/>
    <w:rsid w:val="5B995664"/>
    <w:rsid w:val="5C0365D5"/>
    <w:rsid w:val="5CF57290"/>
    <w:rsid w:val="5D145463"/>
    <w:rsid w:val="5D3162D4"/>
    <w:rsid w:val="5D4128F3"/>
    <w:rsid w:val="5D47125F"/>
    <w:rsid w:val="5DCC304E"/>
    <w:rsid w:val="5E17093C"/>
    <w:rsid w:val="5E6455CC"/>
    <w:rsid w:val="5F0A53A2"/>
    <w:rsid w:val="5F9D488C"/>
    <w:rsid w:val="602F2387"/>
    <w:rsid w:val="60F95D1D"/>
    <w:rsid w:val="61BA2C16"/>
    <w:rsid w:val="62622E01"/>
    <w:rsid w:val="62FD6D54"/>
    <w:rsid w:val="63590AE4"/>
    <w:rsid w:val="638B768C"/>
    <w:rsid w:val="63B82FEC"/>
    <w:rsid w:val="63BA0AFE"/>
    <w:rsid w:val="64FD7B16"/>
    <w:rsid w:val="65D76AAF"/>
    <w:rsid w:val="6645510B"/>
    <w:rsid w:val="66CB2BBD"/>
    <w:rsid w:val="676F508B"/>
    <w:rsid w:val="689329DB"/>
    <w:rsid w:val="68E56E2D"/>
    <w:rsid w:val="69504D03"/>
    <w:rsid w:val="696D0419"/>
    <w:rsid w:val="699010E3"/>
    <w:rsid w:val="6A32073D"/>
    <w:rsid w:val="6A633385"/>
    <w:rsid w:val="6A740E42"/>
    <w:rsid w:val="6B882DD4"/>
    <w:rsid w:val="6BDF267C"/>
    <w:rsid w:val="6C0E4C63"/>
    <w:rsid w:val="6C163C17"/>
    <w:rsid w:val="6C427450"/>
    <w:rsid w:val="6C787647"/>
    <w:rsid w:val="6CB07B44"/>
    <w:rsid w:val="6D0B1C8A"/>
    <w:rsid w:val="6D740E28"/>
    <w:rsid w:val="6E355FE3"/>
    <w:rsid w:val="6ECA7E1D"/>
    <w:rsid w:val="6F4A1C8E"/>
    <w:rsid w:val="70080EFB"/>
    <w:rsid w:val="70266E44"/>
    <w:rsid w:val="70401065"/>
    <w:rsid w:val="705E07B5"/>
    <w:rsid w:val="708826D2"/>
    <w:rsid w:val="70C44891"/>
    <w:rsid w:val="723E26EF"/>
    <w:rsid w:val="725D0E16"/>
    <w:rsid w:val="72727B49"/>
    <w:rsid w:val="72C51561"/>
    <w:rsid w:val="73821B15"/>
    <w:rsid w:val="739B1C6E"/>
    <w:rsid w:val="73BD440C"/>
    <w:rsid w:val="73F93C23"/>
    <w:rsid w:val="741860ED"/>
    <w:rsid w:val="74522EEF"/>
    <w:rsid w:val="752A4280"/>
    <w:rsid w:val="756E690F"/>
    <w:rsid w:val="76005FFB"/>
    <w:rsid w:val="76575FC5"/>
    <w:rsid w:val="766617CD"/>
    <w:rsid w:val="77934838"/>
    <w:rsid w:val="78364649"/>
    <w:rsid w:val="78783E64"/>
    <w:rsid w:val="787F49EF"/>
    <w:rsid w:val="7B1A6241"/>
    <w:rsid w:val="7B2F4B7D"/>
    <w:rsid w:val="7BB40636"/>
    <w:rsid w:val="7C041C27"/>
    <w:rsid w:val="7D0B61CF"/>
    <w:rsid w:val="7D40198C"/>
    <w:rsid w:val="7E003E3D"/>
    <w:rsid w:val="7E4F0934"/>
    <w:rsid w:val="7E8C40E8"/>
    <w:rsid w:val="7EF107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  <w:rPr>
      <w:szCs w:val="24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customStyle="1" w:styleId="13">
    <w:name w:val="Char1 Char Char Char Char Char Char"/>
    <w:basedOn w:val="1"/>
    <w:qFormat/>
    <w:uiPriority w:val="0"/>
    <w:rPr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481</Characters>
  <Lines>65</Lines>
  <Paragraphs>18</Paragraphs>
  <TotalTime>3</TotalTime>
  <ScaleCrop>false</ScaleCrop>
  <LinksUpToDate>false</LinksUpToDate>
  <CharactersWithSpaces>630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2020-04-21T14:34:00Z</dcterms:created>
  <dc:creator>微软用户</dc:creator>
  <cp:lastModifiedBy>广西建筑装饰协会</cp:lastModifiedBy>
  <cp:lastPrinted>2020-11-26T02:31:00Z</cp:lastPrinted>
  <dcterms:modified xsi:type="dcterms:W3CDTF">2024-12-31T01:43:44Z</dcterms:modified>
  <dc:title>广西建筑装饰协会文件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2553CFD045264175BFA6CEF83991BC30_13</vt:lpwstr>
  </property>
  <property fmtid="{D5CDD505-2E9C-101B-9397-08002B2CF9AE}" pid="4" name="KSOTemplateDocerSaveRecord">
    <vt:lpwstr>eyJoZGlkIjoiZWU4MjYyMjQzMWIwYWJmZGI0YTdiNjRiN2RhMGE3MDUiLCJ1c2VySWQiOiIxNTg5NzY5OTQyIn0=</vt:lpwstr>
  </property>
</Properties>
</file>