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sz w:val="24"/>
        </w:rPr>
      </w:pPr>
      <w:r>
        <w:rPr>
          <w:rFonts w:hint="eastAsia" w:ascii="宋体" w:hAnsi="宋体"/>
          <w:b/>
          <w:bCs/>
          <w:sz w:val="24"/>
        </w:rPr>
        <w:t>附件</w:t>
      </w:r>
      <w:r>
        <w:rPr>
          <w:rFonts w:ascii="宋体" w:hAnsi="宋体"/>
          <w:b/>
          <w:bCs/>
          <w:sz w:val="24"/>
        </w:rPr>
        <w:t>1</w:t>
      </w:r>
      <w:r>
        <w:rPr>
          <w:rFonts w:hint="eastAsia" w:ascii="宋体" w:hAnsi="宋体"/>
          <w:b/>
          <w:bCs/>
          <w:sz w:val="24"/>
        </w:rPr>
        <w:t>：</w:t>
      </w:r>
    </w:p>
    <w:p>
      <w:pPr>
        <w:keepNext w:val="0"/>
        <w:keepLines w:val="0"/>
        <w:pageBreakBefore w:val="0"/>
        <w:kinsoku/>
        <w:wordWrap/>
        <w:overflowPunct/>
        <w:topLinePunct w:val="0"/>
        <w:autoSpaceDE/>
        <w:autoSpaceDN/>
        <w:bidi w:val="0"/>
        <w:adjustRightInd w:val="0"/>
        <w:snapToGrid/>
        <w:spacing w:line="500" w:lineRule="exact"/>
        <w:ind w:left="0"/>
        <w:jc w:val="center"/>
        <w:textAlignment w:val="auto"/>
        <w:rPr>
          <w:rFonts w:hint="eastAsia" w:ascii="黑体" w:hAnsi="黑体" w:eastAsia="黑体"/>
          <w:sz w:val="36"/>
          <w:szCs w:val="36"/>
        </w:rPr>
      </w:pPr>
    </w:p>
    <w:p>
      <w:pPr>
        <w:keepNext w:val="0"/>
        <w:keepLines w:val="0"/>
        <w:pageBreakBefore w:val="0"/>
        <w:kinsoku/>
        <w:wordWrap/>
        <w:overflowPunct/>
        <w:topLinePunct w:val="0"/>
        <w:autoSpaceDE/>
        <w:autoSpaceDN/>
        <w:bidi w:val="0"/>
        <w:adjustRightInd w:val="0"/>
        <w:snapToGrid/>
        <w:spacing w:line="500" w:lineRule="exact"/>
        <w:ind w:left="0"/>
        <w:jc w:val="center"/>
        <w:textAlignment w:val="auto"/>
        <w:rPr>
          <w:rFonts w:ascii="黑体" w:hAnsi="黑体" w:eastAsia="黑体"/>
          <w:sz w:val="36"/>
          <w:szCs w:val="36"/>
        </w:rPr>
      </w:pPr>
      <w:r>
        <w:rPr>
          <w:rFonts w:hint="eastAsia" w:ascii="黑体" w:hAnsi="黑体" w:eastAsia="黑体"/>
          <w:sz w:val="36"/>
          <w:szCs w:val="36"/>
        </w:rPr>
        <w:t>第十</w:t>
      </w:r>
      <w:r>
        <w:rPr>
          <w:rFonts w:hint="eastAsia" w:ascii="黑体" w:hAnsi="黑体" w:eastAsia="黑体"/>
          <w:sz w:val="36"/>
          <w:szCs w:val="36"/>
          <w:lang w:val="en-US" w:eastAsia="zh-CN"/>
        </w:rPr>
        <w:t>四</w:t>
      </w:r>
      <w:r>
        <w:rPr>
          <w:rFonts w:hint="eastAsia" w:ascii="黑体" w:hAnsi="黑体" w:eastAsia="黑体"/>
          <w:sz w:val="36"/>
          <w:szCs w:val="36"/>
        </w:rPr>
        <w:t>届中国空间设计大赛组织办法</w:t>
      </w:r>
    </w:p>
    <w:p>
      <w:pPr>
        <w:keepNext w:val="0"/>
        <w:keepLines w:val="0"/>
        <w:pageBreakBefore w:val="0"/>
        <w:kinsoku/>
        <w:wordWrap/>
        <w:overflowPunct/>
        <w:topLinePunct w:val="0"/>
        <w:autoSpaceDE/>
        <w:autoSpaceDN/>
        <w:bidi w:val="0"/>
        <w:adjustRightInd w:val="0"/>
        <w:snapToGrid/>
        <w:spacing w:line="500" w:lineRule="exact"/>
        <w:ind w:left="0" w:firstLine="2891" w:firstLineChars="900"/>
        <w:textAlignment w:val="auto"/>
        <w:rPr>
          <w:rFonts w:ascii="黑体" w:hAnsi="黑体" w:eastAsia="黑体"/>
          <w:b/>
          <w:sz w:val="32"/>
          <w:szCs w:val="32"/>
        </w:rPr>
      </w:pPr>
      <w:r>
        <w:rPr>
          <w:rFonts w:hint="eastAsia" w:ascii="黑体" w:hAnsi="黑体" w:eastAsia="黑体"/>
          <w:b/>
          <w:sz w:val="32"/>
          <w:szCs w:val="32"/>
        </w:rPr>
        <w:t>第一部分  大赛概况</w:t>
      </w: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一、大赛名称</w:t>
      </w:r>
    </w:p>
    <w:p>
      <w:pPr>
        <w:keepNext w:val="0"/>
        <w:keepLines w:val="0"/>
        <w:pageBreakBefore w:val="0"/>
        <w:kinsoku/>
        <w:wordWrap/>
        <w:overflowPunct/>
        <w:topLinePunct w:val="0"/>
        <w:autoSpaceDE/>
        <w:autoSpaceDN/>
        <w:bidi w:val="0"/>
        <w:adjustRightInd w:val="0"/>
        <w:snapToGrid/>
        <w:spacing w:line="520" w:lineRule="exact"/>
        <w:ind w:left="0" w:firstLine="600" w:firstLineChars="200"/>
        <w:textAlignment w:val="auto"/>
        <w:rPr>
          <w:rFonts w:ascii="仿宋_GB2312" w:eastAsia="仿宋_GB2312"/>
          <w:sz w:val="30"/>
          <w:szCs w:val="30"/>
        </w:rPr>
      </w:pPr>
      <w:r>
        <w:rPr>
          <w:rFonts w:hint="eastAsia" w:ascii="仿宋" w:hAnsi="仿宋" w:eastAsia="仿宋" w:cs="仿宋"/>
          <w:sz w:val="30"/>
          <w:szCs w:val="30"/>
        </w:rPr>
        <w:t>第十</w:t>
      </w:r>
      <w:r>
        <w:rPr>
          <w:rFonts w:hint="eastAsia" w:ascii="仿宋" w:hAnsi="仿宋" w:eastAsia="仿宋" w:cs="仿宋"/>
          <w:sz w:val="30"/>
          <w:szCs w:val="30"/>
          <w:lang w:val="en-US" w:eastAsia="zh-CN"/>
        </w:rPr>
        <w:t>四</w:t>
      </w:r>
      <w:r>
        <w:rPr>
          <w:rFonts w:hint="eastAsia" w:ascii="仿宋" w:hAnsi="仿宋" w:eastAsia="仿宋" w:cs="仿宋"/>
          <w:sz w:val="30"/>
          <w:szCs w:val="30"/>
        </w:rPr>
        <w:t>届中国空间设计大赛</w:t>
      </w: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二、大赛宗旨</w:t>
      </w:r>
    </w:p>
    <w:p>
      <w:pPr>
        <w:pStyle w:val="9"/>
        <w:keepNext w:val="0"/>
        <w:keepLines w:val="0"/>
        <w:pageBreakBefore w:val="0"/>
        <w:widowControl w:val="0"/>
        <w:kinsoku/>
        <w:wordWrap/>
        <w:overflowPunct/>
        <w:topLinePunct w:val="0"/>
        <w:autoSpaceDE/>
        <w:autoSpaceDN/>
        <w:bidi w:val="0"/>
        <w:adjustRightInd w:val="0"/>
        <w:snapToGrid/>
        <w:spacing w:before="0" w:beforeAutospacing="0" w:after="0" w:afterAutospacing="0" w:line="520" w:lineRule="exact"/>
        <w:ind w:left="0" w:firstLine="560" w:firstLineChars="200"/>
        <w:textAlignment w:val="auto"/>
        <w:rPr>
          <w:rFonts w:hint="eastAsia" w:ascii="仿宋_GB2312" w:eastAsia="仿宋_GB2312"/>
          <w:sz w:val="28"/>
          <w:szCs w:val="28"/>
        </w:rPr>
      </w:pPr>
      <w:r>
        <w:rPr>
          <w:rFonts w:hint="eastAsia" w:ascii="仿宋_GB2312" w:eastAsia="仿宋_GB2312"/>
          <w:sz w:val="28"/>
          <w:szCs w:val="28"/>
        </w:rPr>
        <w:t>促进空间设计交流，提升空间设计的艺术水准和技术水平，以高质量的设计推动建筑装饰</w:t>
      </w:r>
      <w:r>
        <w:rPr>
          <w:rFonts w:hint="eastAsia" w:ascii="仿宋_GB2312" w:eastAsia="仿宋_GB2312"/>
          <w:sz w:val="28"/>
          <w:szCs w:val="28"/>
          <w:lang w:val="en-US" w:eastAsia="zh-CN"/>
        </w:rPr>
        <w:t>行业</w:t>
      </w:r>
      <w:r>
        <w:rPr>
          <w:rFonts w:hint="eastAsia" w:ascii="仿宋_GB2312" w:eastAsia="仿宋_GB2312"/>
          <w:sz w:val="28"/>
          <w:szCs w:val="28"/>
        </w:rPr>
        <w:t>高质量发展。</w:t>
      </w:r>
    </w:p>
    <w:p>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left="0" w:firstLine="602" w:firstLineChars="200"/>
        <w:textAlignment w:val="auto"/>
        <w:rPr>
          <w:rFonts w:hint="eastAsia" w:ascii="黑体" w:hAnsi="黑体" w:eastAsia="黑体" w:cs="黑体"/>
          <w:b/>
          <w:bCs/>
          <w:kern w:val="1"/>
          <w:sz w:val="30"/>
          <w:szCs w:val="30"/>
          <w:lang w:val="en-US" w:eastAsia="zh-CN" w:bidi="ar-SA"/>
        </w:rPr>
      </w:pPr>
      <w:r>
        <w:rPr>
          <w:rFonts w:hint="eastAsia" w:ascii="黑体" w:hAnsi="黑体" w:eastAsia="黑体" w:cs="黑体"/>
          <w:b/>
          <w:bCs/>
          <w:kern w:val="1"/>
          <w:sz w:val="30"/>
          <w:szCs w:val="30"/>
          <w:lang w:val="en-US" w:eastAsia="zh-CN" w:bidi="ar-SA"/>
        </w:rPr>
        <w:t>组织机构</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520" w:lineRule="exact"/>
        <w:ind w:left="0" w:firstLine="562" w:firstLineChars="200"/>
        <w:textAlignment w:val="auto"/>
        <w:rPr>
          <w:rFonts w:hint="default"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（一）全国赛区</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1、行业指导</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中国建筑装饰协会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 xml:space="preserve">2、执行机构 </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中国建筑装饰协会学术与教育委员会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中国空间设计大赛组委会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 xml:space="preserve">3、特别支持 </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中共深圳市福田区委、深圳市福田区人民政府</w:t>
      </w:r>
    </w:p>
    <w:p>
      <w:pPr>
        <w:pStyle w:val="4"/>
        <w:pageBreakBefore w:val="0"/>
        <w:widowControl w:val="0"/>
        <w:kinsoku/>
        <w:wordWrap/>
        <w:overflowPunct/>
        <w:topLinePunct w:val="0"/>
        <w:autoSpaceDE/>
        <w:autoSpaceDN/>
        <w:bidi w:val="0"/>
        <w:snapToGrid/>
        <w:spacing w:before="0" w:after="0" w:line="520" w:lineRule="exact"/>
        <w:ind w:firstLine="562"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（二）广西赛区</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1、行业指导：</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广西建筑装饰协会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2、执行机构：</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广西建筑装饰协会空间设计大赛组委会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eastAsia" w:ascii="仿宋_GB2312" w:hAnsi="Calibri" w:eastAsia="仿宋_GB2312" w:cs="Times New Roman"/>
          <w:kern w:val="1"/>
          <w:sz w:val="28"/>
          <w:szCs w:val="28"/>
          <w:lang w:val="en-US" w:eastAsia="zh-CN" w:bidi="ar-SA"/>
        </w:rPr>
      </w:pPr>
      <w:r>
        <w:rPr>
          <w:rFonts w:hint="eastAsia" w:ascii="仿宋_GB2312" w:hAnsi="Calibri" w:eastAsia="仿宋_GB2312" w:cs="Times New Roman"/>
          <w:kern w:val="1"/>
          <w:sz w:val="28"/>
          <w:szCs w:val="28"/>
          <w:lang w:val="en-US" w:eastAsia="zh-CN" w:bidi="ar-SA"/>
        </w:rPr>
        <w:t>广西建筑装饰协会设计分会</w:t>
      </w:r>
    </w:p>
    <w:p>
      <w:pPr>
        <w:keepNext w:val="0"/>
        <w:keepLines w:val="0"/>
        <w:pageBreakBefore w:val="0"/>
        <w:widowControl w:val="0"/>
        <w:kinsoku/>
        <w:wordWrap/>
        <w:overflowPunct/>
        <w:topLinePunct w:val="0"/>
        <w:autoSpaceDE/>
        <w:autoSpaceDN/>
        <w:bidi w:val="0"/>
        <w:adjustRightInd w:val="0"/>
        <w:snapToGrid/>
        <w:spacing w:line="520" w:lineRule="exact"/>
        <w:ind w:left="0" w:firstLine="560" w:firstLineChars="200"/>
        <w:textAlignment w:val="auto"/>
        <w:rPr>
          <w:rFonts w:hint="default"/>
          <w:lang w:val="en-US" w:eastAsia="zh-CN"/>
        </w:rPr>
      </w:pPr>
      <w:r>
        <w:rPr>
          <w:rFonts w:hint="eastAsia" w:ascii="仿宋_GB2312" w:hAnsi="Calibri" w:eastAsia="仿宋_GB2312" w:cs="Times New Roman"/>
          <w:kern w:val="1"/>
          <w:sz w:val="28"/>
          <w:szCs w:val="28"/>
          <w:lang w:val="en-US" w:eastAsia="zh-CN" w:bidi="ar-SA"/>
        </w:rPr>
        <w:t>广西建筑装饰协会高校委员会</w:t>
      </w: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四、参赛对象</w:t>
      </w:r>
    </w:p>
    <w:p>
      <w:pPr>
        <w:keepNext w:val="0"/>
        <w:keepLines w:val="0"/>
        <w:pageBreakBefore w:val="0"/>
        <w:kinsoku/>
        <w:wordWrap/>
        <w:overflowPunct/>
        <w:topLinePunct w:val="0"/>
        <w:autoSpaceDE/>
        <w:autoSpaceDN/>
        <w:bidi w:val="0"/>
        <w:adjustRightInd w:val="0"/>
        <w:snapToGrid/>
        <w:spacing w:line="520" w:lineRule="exact"/>
        <w:ind w:left="0" w:firstLine="592"/>
        <w:textAlignment w:val="auto"/>
        <w:rPr>
          <w:rFonts w:ascii="仿宋" w:hAnsi="仿宋" w:eastAsia="仿宋"/>
          <w:color w:val="333333"/>
          <w:spacing w:val="8"/>
          <w:sz w:val="28"/>
        </w:rPr>
      </w:pPr>
      <w:r>
        <w:rPr>
          <w:rFonts w:hint="eastAsia" w:ascii="仿宋" w:hAnsi="仿宋" w:eastAsia="仿宋"/>
          <w:color w:val="333333"/>
          <w:spacing w:val="8"/>
          <w:sz w:val="28"/>
        </w:rPr>
        <w:t>协会会员单位（代表）</w:t>
      </w:r>
      <w:r>
        <w:rPr>
          <w:rFonts w:hint="eastAsia" w:ascii="仿宋_GB2312" w:eastAsia="仿宋_GB2312"/>
          <w:sz w:val="28"/>
          <w:szCs w:val="28"/>
        </w:rPr>
        <w:t>；</w:t>
      </w:r>
      <w:r>
        <w:rPr>
          <w:rFonts w:hint="eastAsia" w:ascii="仿宋" w:hAnsi="仿宋" w:eastAsia="仿宋"/>
          <w:color w:val="333333"/>
          <w:spacing w:val="8"/>
          <w:sz w:val="28"/>
        </w:rPr>
        <w:t>会员单位</w:t>
      </w:r>
      <w:r>
        <w:rPr>
          <w:rFonts w:hint="eastAsia" w:ascii="仿宋_GB2312" w:eastAsia="仿宋_GB2312"/>
          <w:sz w:val="28"/>
          <w:szCs w:val="28"/>
        </w:rPr>
        <w:t>院校在职教师及学生。</w:t>
      </w: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hint="eastAsia" w:ascii="黑体" w:hAnsi="黑体" w:eastAsia="黑体"/>
          <w:b/>
          <w:sz w:val="30"/>
          <w:szCs w:val="30"/>
        </w:rPr>
      </w:pP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五、大赛日程</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rPr>
        <w:t>1、</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月，征集参赛作品、初评</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月，复评</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年5月，终评</w:t>
      </w:r>
      <w:r>
        <w:rPr>
          <w:rFonts w:hint="eastAsia" w:ascii="仿宋" w:hAnsi="仿宋" w:eastAsia="仿宋" w:cs="仿宋"/>
          <w:color w:val="auto"/>
          <w:sz w:val="28"/>
          <w:szCs w:val="28"/>
          <w:lang w:eastAsia="zh-CN"/>
        </w:rPr>
        <w:t>。</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color w:val="auto"/>
          <w:sz w:val="28"/>
          <w:szCs w:val="28"/>
        </w:rPr>
        <w:t>4、202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年6-9月，组织获奖人员参</w:t>
      </w:r>
      <w:r>
        <w:rPr>
          <w:rFonts w:hint="eastAsia" w:ascii="仿宋" w:hAnsi="仿宋" w:eastAsia="仿宋" w:cs="仿宋"/>
          <w:sz w:val="28"/>
          <w:szCs w:val="28"/>
        </w:rPr>
        <w:t>加颁奖仪式（具体以中国国际空间设计大赛组委会通知为准）。</w:t>
      </w:r>
    </w:p>
    <w:p>
      <w:pPr>
        <w:keepNext w:val="0"/>
        <w:keepLines w:val="0"/>
        <w:pageBreakBefore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六、参赛作品类别</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1、酒店空间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所有的酒店、宾馆及与具有相关功能的工程项目，如各类商业酒店、精品酒店、主题酒店、民宿、特价酒店、都市酒店和度假酒店等。</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2、商业空间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商业中心、购物中心、大中型商场、金融营业机构、超市及专卖店、零售商店、专业商店、美容沙龙、售楼处等。</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3、办公空间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政府及企事业单位办公用房。</w:t>
      </w:r>
    </w:p>
    <w:p>
      <w:pPr>
        <w:keepNext w:val="0"/>
        <w:keepLines w:val="0"/>
        <w:pageBreakBefore w:val="0"/>
        <w:kinsoku/>
        <w:wordWrap/>
        <w:overflowPunct/>
        <w:topLinePunct w:val="0"/>
        <w:autoSpaceDE/>
        <w:autoSpaceDN/>
        <w:bidi w:val="0"/>
        <w:adjustRightInd w:val="0"/>
        <w:snapToGrid/>
        <w:spacing w:line="520" w:lineRule="exact"/>
        <w:ind w:left="0" w:firstLine="562"/>
        <w:textAlignment w:val="auto"/>
        <w:rPr>
          <w:rFonts w:ascii="仿宋" w:hAnsi="仿宋" w:eastAsia="仿宋" w:cs="仿宋"/>
          <w:b/>
          <w:sz w:val="28"/>
          <w:szCs w:val="28"/>
        </w:rPr>
      </w:pPr>
      <w:r>
        <w:rPr>
          <w:rFonts w:hint="eastAsia" w:ascii="仿宋" w:hAnsi="仿宋" w:eastAsia="仿宋" w:cs="仿宋"/>
          <w:b/>
          <w:sz w:val="28"/>
          <w:szCs w:val="28"/>
        </w:rPr>
        <w:t>4、餐饮空间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各类宴会厅、主题餐厅、特色餐厅、连锁餐饮等各种样式餐饮店。</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5、娱乐/会所空间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各种样式酒吧、迪斯科舞厅、洗浴中心、会所、KTV等娱乐场所。</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color w:val="FF0000"/>
          <w:sz w:val="28"/>
          <w:szCs w:val="28"/>
        </w:rPr>
      </w:pPr>
      <w:r>
        <w:rPr>
          <w:rFonts w:hint="eastAsia" w:ascii="仿宋" w:hAnsi="仿宋" w:eastAsia="仿宋" w:cs="仿宋"/>
          <w:b/>
          <w:sz w:val="28"/>
          <w:szCs w:val="28"/>
        </w:rPr>
        <w:t>6、居住空间</w:t>
      </w:r>
    </w:p>
    <w:p>
      <w:pPr>
        <w:keepNext w:val="0"/>
        <w:keepLines w:val="0"/>
        <w:pageBreakBefore w:val="0"/>
        <w:widowControl/>
        <w:kinsoku/>
        <w:wordWrap/>
        <w:overflowPunct/>
        <w:topLinePunct w:val="0"/>
        <w:autoSpaceDE/>
        <w:autoSpaceDN/>
        <w:bidi w:val="0"/>
        <w:adjustRightInd w:val="0"/>
        <w:snapToGrid/>
        <w:spacing w:line="520" w:lineRule="exact"/>
        <w:ind w:left="0" w:firstLine="560"/>
        <w:textAlignment w:val="auto"/>
        <w:rPr>
          <w:rFonts w:ascii="仿宋" w:hAnsi="仿宋" w:eastAsia="仿宋" w:cs="仿宋"/>
          <w:b/>
          <w:bCs/>
          <w:sz w:val="28"/>
          <w:szCs w:val="28"/>
        </w:rPr>
      </w:pPr>
      <w:r>
        <w:rPr>
          <w:rFonts w:hint="eastAsia" w:ascii="仿宋" w:hAnsi="仿宋" w:eastAsia="仿宋" w:cs="仿宋"/>
          <w:sz w:val="28"/>
          <w:szCs w:val="28"/>
        </w:rPr>
        <w:t>普通住宅、公寓、别墅、四合院、复式楼等各类居住空间及各类房地产商展示示范单位的样板房空间。</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bCs/>
          <w:sz w:val="28"/>
          <w:szCs w:val="28"/>
        </w:rPr>
      </w:pPr>
      <w:r>
        <w:rPr>
          <w:rFonts w:hint="eastAsia" w:ascii="仿宋" w:hAnsi="仿宋" w:eastAsia="仿宋" w:cs="仿宋"/>
          <w:b/>
          <w:bCs/>
          <w:sz w:val="28"/>
          <w:szCs w:val="28"/>
        </w:rPr>
        <w:t>7、文化/教育/观演空间</w:t>
      </w:r>
    </w:p>
    <w:p>
      <w:pPr>
        <w:keepNext w:val="0"/>
        <w:keepLines w:val="0"/>
        <w:pageBreakBefore w:val="0"/>
        <w:kinsoku/>
        <w:wordWrap/>
        <w:overflowPunct/>
        <w:topLinePunct w:val="0"/>
        <w:autoSpaceDE/>
        <w:autoSpaceDN/>
        <w:bidi w:val="0"/>
        <w:adjustRightInd w:val="0"/>
        <w:snapToGrid/>
        <w:spacing w:line="520" w:lineRule="exact"/>
        <w:ind w:left="0" w:firstLine="548"/>
        <w:textAlignment w:val="auto"/>
        <w:rPr>
          <w:rFonts w:ascii="仿宋" w:hAnsi="仿宋" w:eastAsia="仿宋" w:cs="仿宋"/>
          <w:sz w:val="28"/>
          <w:szCs w:val="28"/>
        </w:rPr>
      </w:pPr>
      <w:r>
        <w:rPr>
          <w:rFonts w:hint="eastAsia" w:ascii="仿宋" w:hAnsi="仿宋" w:eastAsia="仿宋" w:cs="仿宋"/>
          <w:sz w:val="28"/>
          <w:szCs w:val="28"/>
        </w:rPr>
        <w:t>影剧院、专业剧场、音乐厅等以声、光、电等为核心技术的空间；以及文化类空间，各类学校、教育机构等，需含有多功能教室、学术报告厅等空间。</w:t>
      </w:r>
    </w:p>
    <w:p>
      <w:pPr>
        <w:keepNext w:val="0"/>
        <w:keepLines w:val="0"/>
        <w:pageBreakBefore w:val="0"/>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8、展陈空间</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博物馆、展览馆、各类陈列室等展陈空间。</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9、交通/体育/公共空间</w:t>
      </w:r>
    </w:p>
    <w:p>
      <w:pPr>
        <w:keepNext w:val="0"/>
        <w:keepLines w:val="0"/>
        <w:pageBreakBefore w:val="0"/>
        <w:kinsoku/>
        <w:wordWrap/>
        <w:overflowPunct/>
        <w:topLinePunct w:val="0"/>
        <w:autoSpaceDE/>
        <w:autoSpaceDN/>
        <w:bidi w:val="0"/>
        <w:adjustRightInd w:val="0"/>
        <w:snapToGrid/>
        <w:spacing w:line="520" w:lineRule="exact"/>
        <w:ind w:left="0" w:firstLine="548"/>
        <w:textAlignment w:val="auto"/>
        <w:rPr>
          <w:rFonts w:ascii="仿宋" w:hAnsi="仿宋" w:eastAsia="仿宋" w:cs="仿宋"/>
          <w:b/>
          <w:sz w:val="28"/>
          <w:szCs w:val="28"/>
        </w:rPr>
      </w:pPr>
      <w:r>
        <w:rPr>
          <w:rFonts w:hint="eastAsia" w:ascii="仿宋" w:hAnsi="仿宋" w:eastAsia="仿宋" w:cs="仿宋"/>
          <w:sz w:val="28"/>
          <w:szCs w:val="28"/>
        </w:rPr>
        <w:t>机场、地铁、火车站、汽车站等交通空间，体育场馆、健身房等体育空间，图书馆等人群集散空间。</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10、医疗/养老空间</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48"/>
        <w:textAlignment w:val="auto"/>
        <w:rPr>
          <w:rFonts w:ascii="仿宋" w:hAnsi="仿宋" w:eastAsia="仿宋" w:cs="仿宋"/>
          <w:sz w:val="28"/>
          <w:szCs w:val="28"/>
        </w:rPr>
      </w:pPr>
      <w:r>
        <w:rPr>
          <w:rFonts w:hint="eastAsia" w:ascii="仿宋" w:hAnsi="仿宋" w:eastAsia="仿宋" w:cs="仿宋"/>
          <w:sz w:val="28"/>
          <w:szCs w:val="28"/>
        </w:rPr>
        <w:t>医院、养老院、医疗机构、医养综合体等空间。</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11、陈设艺术</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设计者通过运用各类家具、灯具、织物、器皿、雕塑、字画、纪念品、工艺品、人造植物等，根据环境特点、功能需求、审美要求、工艺特点等因素，营造出的室内环境空间。</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51"/>
        <w:textAlignment w:val="auto"/>
        <w:rPr>
          <w:rFonts w:ascii="仿宋" w:hAnsi="仿宋" w:eastAsia="仿宋" w:cs="仿宋"/>
          <w:b/>
          <w:sz w:val="28"/>
          <w:szCs w:val="28"/>
        </w:rPr>
      </w:pPr>
      <w:r>
        <w:rPr>
          <w:rFonts w:hint="eastAsia" w:ascii="仿宋" w:hAnsi="仿宋" w:eastAsia="仿宋" w:cs="仿宋"/>
          <w:b/>
          <w:sz w:val="28"/>
          <w:szCs w:val="28"/>
        </w:rPr>
        <w:t>12、园林/幕墙</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园林规划、公园小品、庭院，幕墙等与室内建筑相关的景观与幕墙设计。</w:t>
      </w:r>
    </w:p>
    <w:p>
      <w:pPr>
        <w:keepNext w:val="0"/>
        <w:keepLines w:val="0"/>
        <w:pageBreakBefore w:val="0"/>
        <w:kinsoku/>
        <w:wordWrap/>
        <w:overflowPunct/>
        <w:topLinePunct w:val="0"/>
        <w:autoSpaceDE/>
        <w:autoSpaceDN/>
        <w:bidi w:val="0"/>
        <w:adjustRightInd w:val="0"/>
        <w:snapToGrid/>
        <w:spacing w:line="520" w:lineRule="exact"/>
        <w:ind w:left="0" w:firstLine="562"/>
        <w:textAlignment w:val="auto"/>
        <w:rPr>
          <w:rFonts w:ascii="仿宋" w:hAnsi="仿宋" w:eastAsia="仿宋" w:cs="仿宋"/>
          <w:b/>
          <w:bCs w:val="0"/>
          <w:color w:val="auto"/>
          <w:sz w:val="28"/>
          <w:szCs w:val="28"/>
        </w:rPr>
      </w:pPr>
      <w:r>
        <w:rPr>
          <w:rFonts w:hint="eastAsia" w:ascii="仿宋" w:hAnsi="仿宋" w:eastAsia="仿宋" w:cs="仿宋"/>
          <w:b/>
          <w:sz w:val="28"/>
          <w:szCs w:val="28"/>
        </w:rPr>
        <w:t>13、高校教师、学生设计案例</w:t>
      </w:r>
      <w:r>
        <w:rPr>
          <w:rFonts w:hint="eastAsia" w:ascii="仿宋" w:hAnsi="仿宋" w:eastAsia="仿宋" w:cs="仿宋"/>
          <w:b/>
          <w:bCs w:val="0"/>
          <w:color w:val="auto"/>
          <w:sz w:val="28"/>
          <w:szCs w:val="28"/>
        </w:rPr>
        <w:t>（参赛规则另行通知）</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（1）教师作品即高校空间设计类专业老师各种用于教学及教学实践的设计案例。</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shd w:val="clear" w:color="auto" w:fill="FFFF00"/>
        </w:rPr>
      </w:pPr>
      <w:r>
        <w:rPr>
          <w:rFonts w:hint="eastAsia" w:ascii="仿宋" w:hAnsi="仿宋" w:eastAsia="仿宋" w:cs="仿宋"/>
          <w:sz w:val="28"/>
          <w:szCs w:val="28"/>
        </w:rPr>
        <w:t>（2）学生作品即高校空间设计类专业学生的学校毕业设计。</w:t>
      </w:r>
    </w:p>
    <w:p>
      <w:pPr>
        <w:keepNext w:val="0"/>
        <w:keepLines w:val="0"/>
        <w:pageBreakBefore w:val="0"/>
        <w:kinsoku/>
        <w:wordWrap/>
        <w:overflowPunct/>
        <w:topLinePunct w:val="0"/>
        <w:autoSpaceDE/>
        <w:autoSpaceDN/>
        <w:bidi w:val="0"/>
        <w:adjustRightInd w:val="0"/>
        <w:snapToGrid/>
        <w:spacing w:line="520" w:lineRule="exact"/>
        <w:ind w:left="0" w:firstLine="562"/>
        <w:textAlignment w:val="auto"/>
        <w:rPr>
          <w:rFonts w:ascii="仿宋" w:hAnsi="仿宋" w:eastAsia="仿宋" w:cs="仿宋"/>
          <w:b/>
          <w:sz w:val="28"/>
          <w:szCs w:val="28"/>
        </w:rPr>
      </w:pPr>
      <w:r>
        <w:rPr>
          <w:rFonts w:hint="eastAsia" w:ascii="仿宋" w:hAnsi="仿宋" w:eastAsia="仿宋" w:cs="仿宋"/>
          <w:b/>
          <w:sz w:val="28"/>
          <w:szCs w:val="28"/>
        </w:rPr>
        <w:t>14、BIM设计</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sz w:val="28"/>
          <w:szCs w:val="28"/>
        </w:rPr>
        <w:t>运用BIM软件设计的作品。</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51"/>
        <w:textAlignment w:val="auto"/>
        <w:rPr>
          <w:rFonts w:ascii="仿宋" w:hAnsi="仿宋" w:eastAsia="仿宋" w:cs="仿宋"/>
          <w:b/>
          <w:color w:val="auto"/>
          <w:sz w:val="28"/>
          <w:szCs w:val="28"/>
        </w:rPr>
      </w:pPr>
      <w:r>
        <w:rPr>
          <w:rFonts w:hint="eastAsia" w:ascii="仿宋" w:hAnsi="仿宋" w:eastAsia="仿宋" w:cs="仿宋"/>
          <w:b/>
          <w:color w:val="auto"/>
          <w:sz w:val="28"/>
          <w:szCs w:val="28"/>
        </w:rPr>
        <w:t>15、设计理论</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48"/>
        <w:textAlignment w:val="auto"/>
        <w:rPr>
          <w:rFonts w:ascii="仿宋" w:hAnsi="仿宋" w:eastAsia="仿宋" w:cs="仿宋"/>
          <w:color w:val="auto"/>
          <w:sz w:val="28"/>
          <w:szCs w:val="28"/>
        </w:rPr>
      </w:pPr>
      <w:r>
        <w:rPr>
          <w:rFonts w:hint="eastAsia" w:ascii="仿宋" w:hAnsi="仿宋" w:eastAsia="仿宋" w:cs="仿宋"/>
          <w:color w:val="auto"/>
          <w:sz w:val="28"/>
          <w:szCs w:val="28"/>
        </w:rPr>
        <w:t>与建筑装饰设计、环境设计、园林景观设计相关的论文。</w:t>
      </w:r>
    </w:p>
    <w:p>
      <w:pPr>
        <w:keepNext w:val="0"/>
        <w:keepLines w:val="0"/>
        <w:pageBreakBefore w:val="0"/>
        <w:numPr>
          <w:ilvl w:val="0"/>
          <w:numId w:val="2"/>
        </w:numPr>
        <w:tabs>
          <w:tab w:val="left" w:pos="5370"/>
        </w:tabs>
        <w:kinsoku/>
        <w:wordWrap/>
        <w:overflowPunct/>
        <w:topLinePunct w:val="0"/>
        <w:autoSpaceDE/>
        <w:autoSpaceDN/>
        <w:bidi w:val="0"/>
        <w:adjustRightInd w:val="0"/>
        <w:snapToGrid/>
        <w:spacing w:line="520" w:lineRule="exact"/>
        <w:ind w:left="0"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装配式空间设计</w:t>
      </w:r>
    </w:p>
    <w:p>
      <w:pPr>
        <w:keepNext w:val="0"/>
        <w:keepLines w:val="0"/>
        <w:pageBreakBefore w:val="0"/>
        <w:tabs>
          <w:tab w:val="left" w:pos="5370"/>
        </w:tabs>
        <w:kinsoku/>
        <w:wordWrap/>
        <w:overflowPunct/>
        <w:topLinePunct w:val="0"/>
        <w:autoSpaceDE/>
        <w:autoSpaceDN/>
        <w:bidi w:val="0"/>
        <w:adjustRightInd w:val="0"/>
        <w:snapToGrid/>
        <w:spacing w:line="520" w:lineRule="exact"/>
        <w:ind w:left="0" w:firstLine="548"/>
        <w:textAlignment w:val="auto"/>
      </w:pPr>
      <w:r>
        <w:rPr>
          <w:rFonts w:hint="eastAsia" w:ascii="仿宋" w:hAnsi="仿宋" w:eastAsia="仿宋" w:cs="仿宋"/>
          <w:color w:val="auto"/>
          <w:sz w:val="28"/>
          <w:szCs w:val="28"/>
        </w:rPr>
        <w:t>与建筑物的各种空间所使用的设施类产品的相关设计。</w:t>
      </w:r>
    </w:p>
    <w:p>
      <w:pPr>
        <w:keepNext w:val="0"/>
        <w:keepLines w:val="0"/>
        <w:pageBreakBefore w:val="0"/>
        <w:numPr>
          <w:ilvl w:val="0"/>
          <w:numId w:val="3"/>
        </w:numPr>
        <w:kinsoku/>
        <w:wordWrap/>
        <w:overflowPunct/>
        <w:topLinePunct w:val="0"/>
        <w:autoSpaceDE/>
        <w:autoSpaceDN/>
        <w:bidi w:val="0"/>
        <w:adjustRightInd w:val="0"/>
        <w:snapToGrid/>
        <w:spacing w:line="520" w:lineRule="exact"/>
        <w:ind w:left="0" w:firstLine="3012" w:firstLineChars="1000"/>
        <w:textAlignment w:val="auto"/>
        <w:rPr>
          <w:rFonts w:ascii="黑体" w:hAnsi="黑体" w:eastAsia="黑体"/>
          <w:b/>
          <w:sz w:val="30"/>
          <w:szCs w:val="30"/>
        </w:rPr>
      </w:pPr>
      <w:r>
        <w:rPr>
          <w:rFonts w:hint="eastAsia" w:ascii="黑体" w:hAnsi="黑体" w:eastAsia="黑体"/>
          <w:b/>
          <w:sz w:val="30"/>
          <w:szCs w:val="30"/>
        </w:rPr>
        <w:t>奖项设置</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1、奖</w:t>
      </w:r>
      <w:r>
        <w:rPr>
          <w:rFonts w:hint="eastAsia" w:ascii="仿宋" w:hAnsi="仿宋" w:eastAsia="仿宋" w:cs="仿宋"/>
          <w:bCs/>
          <w:color w:val="auto"/>
          <w:sz w:val="28"/>
          <w:szCs w:val="28"/>
        </w:rPr>
        <w:t>项共十</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rPr>
        <w:t>个设计类别，按工程和方案上分别设置奖项，每个分类原则上不超过奖项：金奖</w:t>
      </w:r>
      <w:r>
        <w:rPr>
          <w:rFonts w:hint="eastAsia" w:ascii="仿宋" w:hAnsi="仿宋" w:eastAsia="仿宋" w:cs="仿宋"/>
          <w:bCs/>
          <w:sz w:val="28"/>
          <w:szCs w:val="28"/>
        </w:rPr>
        <w:t>2名、银奖4名、铜奖6名（根据实际参赛作品数量及质量评选）。</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2、工程类、方案类作品优秀奖名额，另行确定。</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3、高校教师（学生）设计只颁发方案类奖项。</w:t>
      </w:r>
    </w:p>
    <w:p>
      <w:pPr>
        <w:keepNext w:val="0"/>
        <w:keepLines w:val="0"/>
        <w:pageBreakBefore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sz w:val="28"/>
          <w:szCs w:val="28"/>
        </w:rPr>
      </w:pPr>
      <w:r>
        <w:rPr>
          <w:rFonts w:hint="eastAsia" w:ascii="仿宋" w:hAnsi="仿宋" w:eastAsia="仿宋" w:cs="仿宋"/>
          <w:bCs/>
          <w:sz w:val="28"/>
          <w:szCs w:val="28"/>
        </w:rPr>
        <w:t>以上获奖作品将颁发荣誉证书；按奖项优先原则直接推荐进入第十</w:t>
      </w:r>
      <w:r>
        <w:rPr>
          <w:rFonts w:hint="eastAsia" w:ascii="仿宋" w:hAnsi="仿宋" w:eastAsia="仿宋" w:cs="仿宋"/>
          <w:bCs/>
          <w:sz w:val="28"/>
          <w:szCs w:val="28"/>
          <w:lang w:val="en-US" w:eastAsia="zh-CN"/>
        </w:rPr>
        <w:t>四</w:t>
      </w:r>
      <w:r>
        <w:rPr>
          <w:rFonts w:hint="eastAsia" w:ascii="仿宋" w:hAnsi="仿宋" w:eastAsia="仿宋" w:cs="仿宋"/>
          <w:bCs/>
          <w:sz w:val="28"/>
          <w:szCs w:val="28"/>
        </w:rPr>
        <w:t>届中国空间设计大赛（国家级）复评环节。</w:t>
      </w:r>
    </w:p>
    <w:p>
      <w:pPr>
        <w:keepNext w:val="0"/>
        <w:keepLines w:val="0"/>
        <w:pageBreakBefore w:val="0"/>
        <w:numPr>
          <w:ilvl w:val="0"/>
          <w:numId w:val="3"/>
        </w:numPr>
        <w:kinsoku/>
        <w:wordWrap/>
        <w:overflowPunct/>
        <w:topLinePunct w:val="0"/>
        <w:autoSpaceDE/>
        <w:autoSpaceDN/>
        <w:bidi w:val="0"/>
        <w:adjustRightInd w:val="0"/>
        <w:snapToGrid/>
        <w:spacing w:line="520" w:lineRule="exact"/>
        <w:ind w:left="0" w:firstLine="3012" w:firstLineChars="1000"/>
        <w:textAlignment w:val="auto"/>
        <w:rPr>
          <w:rFonts w:ascii="黑体" w:hAnsi="黑体" w:eastAsia="黑体"/>
          <w:b/>
          <w:sz w:val="30"/>
          <w:szCs w:val="30"/>
        </w:rPr>
      </w:pPr>
      <w:r>
        <w:rPr>
          <w:rFonts w:hint="eastAsia" w:ascii="黑体" w:hAnsi="黑体" w:eastAsia="黑体"/>
          <w:b/>
          <w:sz w:val="30"/>
          <w:szCs w:val="30"/>
        </w:rPr>
        <w:t xml:space="preserve"> 参赛须知</w:t>
      </w:r>
    </w:p>
    <w:p>
      <w:pPr>
        <w:keepNext w:val="0"/>
        <w:keepLines w:val="0"/>
        <w:pageBreakBefore w:val="0"/>
        <w:widowControl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一、报名时间</w:t>
      </w:r>
    </w:p>
    <w:p>
      <w:pPr>
        <w:keepNext w:val="0"/>
        <w:keepLines w:val="0"/>
        <w:pageBreakBefore w:val="0"/>
        <w:widowControl w:val="0"/>
        <w:kinsoku/>
        <w:wordWrap/>
        <w:overflowPunct/>
        <w:topLinePunct w:val="0"/>
        <w:autoSpaceDE/>
        <w:autoSpaceDN/>
        <w:bidi w:val="0"/>
        <w:adjustRightInd w:val="0"/>
        <w:snapToGrid/>
        <w:spacing w:line="520" w:lineRule="exact"/>
        <w:ind w:left="0" w:firstLine="624"/>
        <w:textAlignment w:val="auto"/>
        <w:rPr>
          <w:rFonts w:ascii="仿宋" w:hAnsi="仿宋" w:eastAsia="仿宋"/>
          <w:b/>
          <w:bCs/>
          <w:color w:val="333333"/>
          <w:spacing w:val="8"/>
          <w:sz w:val="28"/>
        </w:rPr>
      </w:pPr>
      <w:r>
        <w:rPr>
          <w:rFonts w:hint="eastAsia" w:ascii="仿宋" w:hAnsi="仿宋" w:eastAsia="仿宋"/>
          <w:b/>
          <w:bCs/>
          <w:color w:val="auto"/>
          <w:spacing w:val="8"/>
          <w:sz w:val="28"/>
          <w:u w:val="none"/>
          <w:lang w:val="en-US" w:eastAsia="zh-CN"/>
        </w:rPr>
        <w:t>即日起接受报名，</w:t>
      </w:r>
      <w:r>
        <w:rPr>
          <w:rFonts w:hint="eastAsia" w:ascii="仿宋" w:hAnsi="仿宋" w:eastAsia="仿宋"/>
          <w:b/>
          <w:bCs/>
          <w:color w:val="auto"/>
          <w:spacing w:val="8"/>
          <w:sz w:val="28"/>
          <w:u w:val="single"/>
          <w:lang w:val="en-US" w:eastAsia="zh-CN"/>
        </w:rPr>
        <w:t>2024年4</w:t>
      </w:r>
      <w:r>
        <w:rPr>
          <w:rFonts w:hint="eastAsia" w:ascii="仿宋" w:hAnsi="仿宋" w:eastAsia="仿宋"/>
          <w:b/>
          <w:bCs/>
          <w:color w:val="auto"/>
          <w:spacing w:val="8"/>
          <w:sz w:val="28"/>
          <w:u w:val="single"/>
        </w:rPr>
        <w:t>月</w:t>
      </w:r>
      <w:r>
        <w:rPr>
          <w:rFonts w:hint="eastAsia" w:ascii="仿宋" w:hAnsi="仿宋" w:eastAsia="仿宋"/>
          <w:b/>
          <w:bCs/>
          <w:color w:val="auto"/>
          <w:spacing w:val="8"/>
          <w:sz w:val="28"/>
          <w:u w:val="single"/>
          <w:lang w:val="en-US" w:eastAsia="zh-CN"/>
        </w:rPr>
        <w:t>20</w:t>
      </w:r>
      <w:r>
        <w:rPr>
          <w:rFonts w:hint="eastAsia" w:ascii="仿宋" w:hAnsi="仿宋" w:eastAsia="仿宋"/>
          <w:b/>
          <w:bCs/>
          <w:color w:val="auto"/>
          <w:spacing w:val="8"/>
          <w:sz w:val="28"/>
          <w:u w:val="single"/>
        </w:rPr>
        <w:t>日</w:t>
      </w:r>
      <w:r>
        <w:rPr>
          <w:rFonts w:hint="eastAsia" w:ascii="仿宋" w:hAnsi="仿宋" w:eastAsia="仿宋"/>
          <w:b/>
          <w:bCs/>
          <w:color w:val="auto"/>
          <w:spacing w:val="8"/>
          <w:sz w:val="28"/>
          <w:u w:val="none"/>
          <w:lang w:val="en-US" w:eastAsia="zh-CN"/>
        </w:rPr>
        <w:t>截止报名</w:t>
      </w:r>
      <w:r>
        <w:rPr>
          <w:rFonts w:hint="eastAsia" w:ascii="仿宋" w:hAnsi="仿宋" w:eastAsia="仿宋"/>
          <w:b/>
          <w:bCs/>
          <w:color w:val="333333"/>
          <w:spacing w:val="8"/>
          <w:sz w:val="28"/>
        </w:rPr>
        <w:t>。</w:t>
      </w:r>
    </w:p>
    <w:p>
      <w:pPr>
        <w:keepNext w:val="0"/>
        <w:keepLines w:val="0"/>
        <w:pageBreakBefore w:val="0"/>
        <w:widowControl w:val="0"/>
        <w:kinsoku/>
        <w:wordWrap/>
        <w:overflowPunct/>
        <w:topLinePunct w:val="0"/>
        <w:autoSpaceDE/>
        <w:autoSpaceDN/>
        <w:bidi w:val="0"/>
        <w:adjustRightInd w:val="0"/>
        <w:snapToGrid/>
        <w:spacing w:line="520" w:lineRule="exact"/>
        <w:ind w:left="0" w:firstLine="602" w:firstLineChars="200"/>
        <w:textAlignment w:val="auto"/>
        <w:rPr>
          <w:rFonts w:ascii="黑体" w:hAnsi="黑体" w:eastAsia="黑体"/>
          <w:b/>
          <w:sz w:val="30"/>
          <w:szCs w:val="30"/>
        </w:rPr>
      </w:pPr>
      <w:r>
        <w:rPr>
          <w:rFonts w:hint="eastAsia" w:ascii="黑体" w:hAnsi="黑体" w:eastAsia="黑体"/>
          <w:b/>
          <w:sz w:val="30"/>
          <w:szCs w:val="30"/>
        </w:rPr>
        <w:t>二、权利与义务</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1、所有参赛者享有同等参与评奖、监督、建议的权利，组委会具有被监督、听取建议的义务；</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2、所有参赛者有义务无偿将参赛作品版权授予组委会，供组委会传播、展览、出版参赛作品集之用；</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3、所有参赛者不得要求组委会退回所提交的参评资料，不提出任何形式的索偿要求；</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4、参赛者应自行保证申报作品具有全部知识产权，如发现参赛者申报作品有不符合参赛条件情形，组委会有权在大赛任一</w:t>
      </w:r>
      <w:r>
        <w:rPr>
          <w:rFonts w:hint="eastAsia" w:ascii="仿宋" w:hAnsi="仿宋" w:eastAsia="仿宋"/>
          <w:color w:val="333333"/>
          <w:spacing w:val="8"/>
          <w:sz w:val="28"/>
        </w:rPr>
        <w:t>阶段取</w:t>
      </w:r>
      <w:r>
        <w:rPr>
          <w:rFonts w:hint="eastAsia" w:ascii="仿宋" w:hAnsi="仿宋" w:eastAsia="仿宋" w:cs="仿宋"/>
          <w:bCs/>
          <w:sz w:val="28"/>
          <w:szCs w:val="28"/>
        </w:rPr>
        <w:t>消其参赛资格，收回其所获之荣誉，由此造成主办方损失的，由参赛者承担；</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5、就参赛材料提交、展览、公示、宣传与出版等一切事项，参赛者不得向主办方提出任何补偿要求或报酬的权利，亦不得要求享有任何特殊权利；</w:t>
      </w:r>
    </w:p>
    <w:p>
      <w:pPr>
        <w:keepNext w:val="0"/>
        <w:keepLines w:val="0"/>
        <w:pageBreakBefore w:val="0"/>
        <w:widowControl w:val="0"/>
        <w:kinsoku/>
        <w:wordWrap/>
        <w:overflowPunct/>
        <w:topLinePunct w:val="0"/>
        <w:autoSpaceDE/>
        <w:autoSpaceDN/>
        <w:bidi w:val="0"/>
        <w:adjustRightInd w:val="0"/>
        <w:snapToGrid/>
        <w:spacing w:line="520" w:lineRule="exact"/>
        <w:ind w:left="0" w:firstLine="560"/>
        <w:textAlignment w:val="auto"/>
        <w:rPr>
          <w:rFonts w:ascii="仿宋" w:hAnsi="仿宋" w:eastAsia="仿宋" w:cs="仿宋"/>
          <w:bCs/>
          <w:sz w:val="28"/>
          <w:szCs w:val="28"/>
        </w:rPr>
      </w:pPr>
      <w:r>
        <w:rPr>
          <w:rFonts w:hint="eastAsia" w:ascii="仿宋" w:hAnsi="仿宋" w:eastAsia="仿宋" w:cs="仿宋"/>
          <w:bCs/>
          <w:sz w:val="28"/>
          <w:szCs w:val="28"/>
        </w:rPr>
        <w:t>6、原则上对终评后获得金奖的工程设计作品，要求有实地考核条件和相关证明；</w:t>
      </w:r>
    </w:p>
    <w:p>
      <w:pPr>
        <w:keepNext w:val="0"/>
        <w:keepLines w:val="0"/>
        <w:pageBreakBefore w:val="0"/>
        <w:widowControl w:val="0"/>
        <w:kinsoku/>
        <w:wordWrap/>
        <w:overflowPunct/>
        <w:topLinePunct w:val="0"/>
        <w:autoSpaceDE/>
        <w:autoSpaceDN/>
        <w:bidi w:val="0"/>
        <w:adjustRightInd w:val="0"/>
        <w:snapToGrid/>
        <w:spacing w:line="520" w:lineRule="exact"/>
        <w:ind w:left="0" w:firstLine="561"/>
        <w:textAlignment w:val="auto"/>
        <w:rPr>
          <w:rFonts w:ascii="仿宋" w:hAnsi="仿宋" w:eastAsia="仿宋" w:cs="仿宋"/>
          <w:bCs/>
          <w:sz w:val="28"/>
          <w:szCs w:val="28"/>
        </w:rPr>
      </w:pPr>
      <w:r>
        <w:rPr>
          <w:rFonts w:hint="eastAsia" w:ascii="仿宋" w:hAnsi="仿宋" w:eastAsia="仿宋" w:cs="仿宋"/>
          <w:bCs/>
          <w:sz w:val="28"/>
          <w:szCs w:val="28"/>
        </w:rPr>
        <w:t>7、如其他方对参赛产品提出知识产权方面的争议，则由参赛者自行处理并承担一切法律责任。</w:t>
      </w:r>
    </w:p>
    <w:p>
      <w:pPr>
        <w:keepNext w:val="0"/>
        <w:keepLines w:val="0"/>
        <w:pageBreakBefore w:val="0"/>
        <w:widowControl w:val="0"/>
        <w:kinsoku/>
        <w:wordWrap/>
        <w:overflowPunct/>
        <w:topLinePunct w:val="0"/>
        <w:autoSpaceDE/>
        <w:autoSpaceDN/>
        <w:bidi w:val="0"/>
        <w:adjustRightInd w:val="0"/>
        <w:snapToGrid/>
        <w:spacing w:line="520" w:lineRule="exact"/>
        <w:ind w:left="0" w:firstLine="561"/>
        <w:textAlignment w:val="auto"/>
        <w:rPr>
          <w:rFonts w:ascii="黑体" w:hAnsi="黑体" w:eastAsia="黑体"/>
          <w:b/>
          <w:sz w:val="30"/>
          <w:szCs w:val="30"/>
        </w:rPr>
      </w:pPr>
      <w:r>
        <w:rPr>
          <w:rFonts w:hint="eastAsia" w:ascii="仿宋" w:hAnsi="仿宋" w:eastAsia="仿宋" w:cs="仿宋"/>
          <w:b/>
          <w:sz w:val="28"/>
          <w:szCs w:val="28"/>
        </w:rPr>
        <w:t>8、本办法的解释权归广西建筑装饰协会空间设计大赛组委会。</w:t>
      </w:r>
    </w:p>
    <w:p>
      <w:pPr>
        <w:keepNext w:val="0"/>
        <w:keepLines w:val="0"/>
        <w:pageBreakBefore w:val="0"/>
        <w:kinsoku/>
        <w:wordWrap/>
        <w:overflowPunct/>
        <w:topLinePunct w:val="0"/>
        <w:autoSpaceDE/>
        <w:autoSpaceDN/>
        <w:bidi w:val="0"/>
        <w:adjustRightInd w:val="0"/>
        <w:snapToGrid/>
        <w:spacing w:line="520" w:lineRule="exact"/>
        <w:ind w:left="0"/>
        <w:textAlignment w:val="auto"/>
      </w:pPr>
      <w:bookmarkStart w:id="0" w:name="_GoBack"/>
      <w:bookmarkEnd w:id="0"/>
    </w:p>
    <w:sectPr>
      <w:endnotePr>
        <w:numFmt w:val="decimal"/>
      </w:endnotePr>
      <w:pgSz w:w="11906" w:h="16838"/>
      <w:pgMar w:top="1134" w:right="1587" w:bottom="113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21E09C-6108-4001-879B-BE98A15CA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F8DF5BAE-55E5-4392-8E48-C7C13232B113}"/>
  </w:font>
  <w:font w:name="仿宋_GB2312">
    <w:altName w:val="仿宋"/>
    <w:panose1 w:val="02010609030101010101"/>
    <w:charset w:val="86"/>
    <w:family w:val="modern"/>
    <w:pitch w:val="default"/>
    <w:sig w:usb0="00000000" w:usb1="00000000" w:usb2="00000000" w:usb3="00000000" w:csb0="00040000" w:csb1="00000000"/>
    <w:embedRegular r:id="rId3" w:fontKey="{6C177BA2-E00F-4910-A6AF-BC1338D0417D}"/>
  </w:font>
  <w:font w:name="仿宋">
    <w:panose1 w:val="02010609060101010101"/>
    <w:charset w:val="86"/>
    <w:family w:val="modern"/>
    <w:pitch w:val="default"/>
    <w:sig w:usb0="800002BF" w:usb1="38CF7CFA" w:usb2="00000016" w:usb3="00000000" w:csb0="00040001" w:csb1="00000000"/>
    <w:embedRegular r:id="rId4" w:fontKey="{78B743C2-08AC-4BCB-9896-E666B0765371}"/>
  </w:font>
  <w:font w:name="方正小标宋简体">
    <w:panose1 w:val="02000000000000000000"/>
    <w:charset w:val="86"/>
    <w:family w:val="auto"/>
    <w:pitch w:val="default"/>
    <w:sig w:usb0="00000001" w:usb1="08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78F06"/>
    <w:multiLevelType w:val="singleLevel"/>
    <w:tmpl w:val="83E78F06"/>
    <w:lvl w:ilvl="0" w:tentative="0">
      <w:start w:val="16"/>
      <w:numFmt w:val="decimal"/>
      <w:suff w:val="nothing"/>
      <w:lvlText w:val="%1、"/>
      <w:lvlJc w:val="left"/>
    </w:lvl>
  </w:abstractNum>
  <w:abstractNum w:abstractNumId="1">
    <w:nsid w:val="E5BB1241"/>
    <w:multiLevelType w:val="singleLevel"/>
    <w:tmpl w:val="E5BB1241"/>
    <w:lvl w:ilvl="0" w:tentative="0">
      <w:start w:val="3"/>
      <w:numFmt w:val="chineseCounting"/>
      <w:suff w:val="nothing"/>
      <w:lvlText w:val="%1、"/>
      <w:lvlJc w:val="left"/>
      <w:rPr>
        <w:rFonts w:hint="eastAsia"/>
      </w:rPr>
    </w:lvl>
  </w:abstractNum>
  <w:abstractNum w:abstractNumId="2">
    <w:nsid w:val="181EA3E4"/>
    <w:multiLevelType w:val="singleLevel"/>
    <w:tmpl w:val="181EA3E4"/>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0"/>
  <w:drawingGridVerticalSpacing w:val="156"/>
  <w:noPunctuationKerning w:val="1"/>
  <w:characterSpacingControl w:val="doNotCompress"/>
  <w:endnotePr>
    <w:numFmt w:val="decimal"/>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GM3ZGExODY3Zjg4NDk4NmEwYzYxMzUyZGQxZTEyYjcifQ=="/>
  </w:docVars>
  <w:rsids>
    <w:rsidRoot w:val="00C40A84"/>
    <w:rsid w:val="00064D4A"/>
    <w:rsid w:val="0017187B"/>
    <w:rsid w:val="00AB35C0"/>
    <w:rsid w:val="00C2784D"/>
    <w:rsid w:val="00C40A84"/>
    <w:rsid w:val="00D75495"/>
    <w:rsid w:val="014D0B1B"/>
    <w:rsid w:val="01687703"/>
    <w:rsid w:val="017F209B"/>
    <w:rsid w:val="025A78D2"/>
    <w:rsid w:val="028920FE"/>
    <w:rsid w:val="02DD7EB5"/>
    <w:rsid w:val="0341578B"/>
    <w:rsid w:val="04726E0B"/>
    <w:rsid w:val="047A5BEB"/>
    <w:rsid w:val="049F51EA"/>
    <w:rsid w:val="04D36CEC"/>
    <w:rsid w:val="065F7326"/>
    <w:rsid w:val="06B01930"/>
    <w:rsid w:val="072D2F81"/>
    <w:rsid w:val="073B6A6E"/>
    <w:rsid w:val="08FA3336"/>
    <w:rsid w:val="09151F1E"/>
    <w:rsid w:val="0A6A6C22"/>
    <w:rsid w:val="0A6C2012"/>
    <w:rsid w:val="0BB377CC"/>
    <w:rsid w:val="0C165A3C"/>
    <w:rsid w:val="0C654F6B"/>
    <w:rsid w:val="0CBD6B55"/>
    <w:rsid w:val="0CC35E19"/>
    <w:rsid w:val="0DDF4DFE"/>
    <w:rsid w:val="0E8B67DF"/>
    <w:rsid w:val="0EF61F96"/>
    <w:rsid w:val="0F0274E4"/>
    <w:rsid w:val="0F2A6E59"/>
    <w:rsid w:val="0F31382A"/>
    <w:rsid w:val="0F8C4D43"/>
    <w:rsid w:val="0FA83DE2"/>
    <w:rsid w:val="0FD61CDB"/>
    <w:rsid w:val="1008756F"/>
    <w:rsid w:val="115D0906"/>
    <w:rsid w:val="11CB1D14"/>
    <w:rsid w:val="11FF00B8"/>
    <w:rsid w:val="12E326D0"/>
    <w:rsid w:val="132711CC"/>
    <w:rsid w:val="13E7095B"/>
    <w:rsid w:val="141F1EA3"/>
    <w:rsid w:val="15067B9F"/>
    <w:rsid w:val="154C507A"/>
    <w:rsid w:val="15812A02"/>
    <w:rsid w:val="16765B09"/>
    <w:rsid w:val="16ED6288"/>
    <w:rsid w:val="177B7D38"/>
    <w:rsid w:val="178A7318"/>
    <w:rsid w:val="188E5849"/>
    <w:rsid w:val="190C1C47"/>
    <w:rsid w:val="19121FD6"/>
    <w:rsid w:val="1A4D4A39"/>
    <w:rsid w:val="1A79059C"/>
    <w:rsid w:val="1AAA4F67"/>
    <w:rsid w:val="1AB8402D"/>
    <w:rsid w:val="1ACF297E"/>
    <w:rsid w:val="1B023DB0"/>
    <w:rsid w:val="1B0818E3"/>
    <w:rsid w:val="1B4B758D"/>
    <w:rsid w:val="1CA70C88"/>
    <w:rsid w:val="1CE819CC"/>
    <w:rsid w:val="1E3B3D7D"/>
    <w:rsid w:val="1EF521A8"/>
    <w:rsid w:val="20A375DB"/>
    <w:rsid w:val="210677EE"/>
    <w:rsid w:val="2187546C"/>
    <w:rsid w:val="21AA4DEA"/>
    <w:rsid w:val="221252B1"/>
    <w:rsid w:val="22162B37"/>
    <w:rsid w:val="223D5390"/>
    <w:rsid w:val="2251399F"/>
    <w:rsid w:val="225278CE"/>
    <w:rsid w:val="22745AB0"/>
    <w:rsid w:val="23A81AC6"/>
    <w:rsid w:val="24973CD7"/>
    <w:rsid w:val="25814FFE"/>
    <w:rsid w:val="25920290"/>
    <w:rsid w:val="26CC094A"/>
    <w:rsid w:val="277B51EB"/>
    <w:rsid w:val="277F2F2D"/>
    <w:rsid w:val="2913663F"/>
    <w:rsid w:val="29B669AE"/>
    <w:rsid w:val="29D1605A"/>
    <w:rsid w:val="29FF0355"/>
    <w:rsid w:val="2AB729DE"/>
    <w:rsid w:val="2B7E174D"/>
    <w:rsid w:val="2D0F384F"/>
    <w:rsid w:val="2D4D7629"/>
    <w:rsid w:val="2D88240F"/>
    <w:rsid w:val="2E1168A9"/>
    <w:rsid w:val="2E3B645B"/>
    <w:rsid w:val="2EC21951"/>
    <w:rsid w:val="31B471D9"/>
    <w:rsid w:val="328C29A2"/>
    <w:rsid w:val="32CC0FF0"/>
    <w:rsid w:val="33105381"/>
    <w:rsid w:val="340E112B"/>
    <w:rsid w:val="3478002D"/>
    <w:rsid w:val="356F6615"/>
    <w:rsid w:val="35B305BD"/>
    <w:rsid w:val="35B71AE4"/>
    <w:rsid w:val="371A187D"/>
    <w:rsid w:val="37472C35"/>
    <w:rsid w:val="37557806"/>
    <w:rsid w:val="383B2EA0"/>
    <w:rsid w:val="385A3ECA"/>
    <w:rsid w:val="38683569"/>
    <w:rsid w:val="392456E2"/>
    <w:rsid w:val="3A5244D1"/>
    <w:rsid w:val="3A8058CB"/>
    <w:rsid w:val="3ACA5721"/>
    <w:rsid w:val="3B762441"/>
    <w:rsid w:val="3C0E746F"/>
    <w:rsid w:val="3C355E58"/>
    <w:rsid w:val="3C525285"/>
    <w:rsid w:val="3DD11BB1"/>
    <w:rsid w:val="3E173A67"/>
    <w:rsid w:val="3E40338F"/>
    <w:rsid w:val="406D3E12"/>
    <w:rsid w:val="40FE4A6B"/>
    <w:rsid w:val="416B74EA"/>
    <w:rsid w:val="41B134D4"/>
    <w:rsid w:val="4251506E"/>
    <w:rsid w:val="4322032B"/>
    <w:rsid w:val="441E39F9"/>
    <w:rsid w:val="456F4189"/>
    <w:rsid w:val="45A360DF"/>
    <w:rsid w:val="46293A4F"/>
    <w:rsid w:val="46AE6F33"/>
    <w:rsid w:val="46B03CA8"/>
    <w:rsid w:val="46C41F3D"/>
    <w:rsid w:val="47CB7F28"/>
    <w:rsid w:val="480220C3"/>
    <w:rsid w:val="48480CC1"/>
    <w:rsid w:val="4972249A"/>
    <w:rsid w:val="4A4D5878"/>
    <w:rsid w:val="4A842484"/>
    <w:rsid w:val="4C742085"/>
    <w:rsid w:val="4DD666DB"/>
    <w:rsid w:val="4E0B62AA"/>
    <w:rsid w:val="4E353158"/>
    <w:rsid w:val="4F710AFD"/>
    <w:rsid w:val="4F973249"/>
    <w:rsid w:val="50576A78"/>
    <w:rsid w:val="51FD2B1C"/>
    <w:rsid w:val="521C16A5"/>
    <w:rsid w:val="52B67BF7"/>
    <w:rsid w:val="53462B58"/>
    <w:rsid w:val="53C11EE3"/>
    <w:rsid w:val="544467E1"/>
    <w:rsid w:val="56AF1D5E"/>
    <w:rsid w:val="57A44E81"/>
    <w:rsid w:val="57D52571"/>
    <w:rsid w:val="586E6043"/>
    <w:rsid w:val="59097FF9"/>
    <w:rsid w:val="599B0531"/>
    <w:rsid w:val="59A71629"/>
    <w:rsid w:val="59D35957"/>
    <w:rsid w:val="5ADD2DB5"/>
    <w:rsid w:val="5B1038C0"/>
    <w:rsid w:val="5F3C4783"/>
    <w:rsid w:val="60600E46"/>
    <w:rsid w:val="631D27A2"/>
    <w:rsid w:val="63A819E4"/>
    <w:rsid w:val="65256DFF"/>
    <w:rsid w:val="65DC2D1D"/>
    <w:rsid w:val="65EE4C6A"/>
    <w:rsid w:val="662D46F6"/>
    <w:rsid w:val="66415276"/>
    <w:rsid w:val="66FA207A"/>
    <w:rsid w:val="679E4040"/>
    <w:rsid w:val="685D09D5"/>
    <w:rsid w:val="68E048D2"/>
    <w:rsid w:val="69FD14B4"/>
    <w:rsid w:val="6B62131E"/>
    <w:rsid w:val="6E182D60"/>
    <w:rsid w:val="6E465085"/>
    <w:rsid w:val="6EC85AF0"/>
    <w:rsid w:val="6F4064D3"/>
    <w:rsid w:val="6F8A4408"/>
    <w:rsid w:val="6F971D9C"/>
    <w:rsid w:val="704F058F"/>
    <w:rsid w:val="7073362D"/>
    <w:rsid w:val="70773A4E"/>
    <w:rsid w:val="70AB3A18"/>
    <w:rsid w:val="722315A9"/>
    <w:rsid w:val="7267559F"/>
    <w:rsid w:val="72F826A1"/>
    <w:rsid w:val="731D605B"/>
    <w:rsid w:val="74026044"/>
    <w:rsid w:val="74096F68"/>
    <w:rsid w:val="74652E24"/>
    <w:rsid w:val="74B81515"/>
    <w:rsid w:val="74F451A0"/>
    <w:rsid w:val="75231544"/>
    <w:rsid w:val="754D1541"/>
    <w:rsid w:val="75861AB1"/>
    <w:rsid w:val="75901B5B"/>
    <w:rsid w:val="78D9133E"/>
    <w:rsid w:val="78DD498A"/>
    <w:rsid w:val="795D33B4"/>
    <w:rsid w:val="79AD6A52"/>
    <w:rsid w:val="7AA72953"/>
    <w:rsid w:val="7B000C67"/>
    <w:rsid w:val="7B2A5E81"/>
    <w:rsid w:val="7B4707E1"/>
    <w:rsid w:val="7B811F45"/>
    <w:rsid w:val="7BFC278B"/>
    <w:rsid w:val="7C991510"/>
    <w:rsid w:val="7C9A0DE4"/>
    <w:rsid w:val="7CDE425F"/>
    <w:rsid w:val="7D731EEC"/>
    <w:rsid w:val="7F062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1"/>
      <w:sz w:val="21"/>
      <w:szCs w:val="21"/>
      <w:lang w:val="en-US" w:eastAsia="zh-CN" w:bidi="ar-SA"/>
    </w:rPr>
  </w:style>
  <w:style w:type="paragraph" w:styleId="3">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4">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alloon Text"/>
    <w:autoRedefine/>
    <w:qFormat/>
    <w:uiPriority w:val="0"/>
    <w:pPr>
      <w:widowControl w:val="0"/>
      <w:jc w:val="both"/>
    </w:pPr>
    <w:rPr>
      <w:rFonts w:ascii="Calibri" w:hAnsi="Calibri" w:eastAsia="宋体" w:cs="Calibri"/>
      <w:kern w:val="1"/>
      <w:sz w:val="18"/>
      <w:szCs w:val="18"/>
      <w:lang w:val="en-US" w:eastAsia="zh-CN" w:bidi="ar-SA"/>
    </w:rPr>
  </w:style>
  <w:style w:type="paragraph" w:styleId="7">
    <w:name w:val="footer"/>
    <w:basedOn w:val="1"/>
    <w:autoRedefine/>
    <w:qFormat/>
    <w:uiPriority w:val="0"/>
    <w:pPr>
      <w:tabs>
        <w:tab w:val="center" w:pos="4153"/>
        <w:tab w:val="right" w:pos="8306"/>
      </w:tabs>
      <w:jc w:val="left"/>
    </w:pPr>
    <w:rPr>
      <w:sz w:val="18"/>
      <w:szCs w:val="18"/>
    </w:rPr>
  </w:style>
  <w:style w:type="paragraph" w:styleId="8">
    <w:name w:val="header"/>
    <w:autoRedefine/>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Calibri" w:hAnsi="Calibri" w:eastAsia="宋体" w:cs="Calibri"/>
      <w:kern w:val="1"/>
      <w:sz w:val="18"/>
      <w:szCs w:val="18"/>
      <w:lang w:val="en-US" w:eastAsia="zh-CN" w:bidi="ar-SA"/>
    </w:rPr>
  </w:style>
  <w:style w:type="paragraph" w:styleId="9">
    <w:name w:val="Normal (Web)"/>
    <w:basedOn w:val="1"/>
    <w:autoRedefine/>
    <w:qFormat/>
    <w:uiPriority w:val="0"/>
    <w:pPr>
      <w:widowControl w:val="0"/>
      <w:spacing w:beforeAutospacing="1" w:afterAutospacing="1"/>
    </w:pPr>
    <w:rPr>
      <w:rFonts w:ascii="Calibri" w:hAnsi="Calibri" w:eastAsia="宋体" w:cs="Times New Roman"/>
      <w:kern w:val="1"/>
      <w:sz w:val="24"/>
      <w:szCs w:val="24"/>
      <w:lang w:val="en-US" w:eastAsia="zh-CN" w:bidi="ar-SA"/>
    </w:rPr>
  </w:style>
  <w:style w:type="character" w:styleId="12">
    <w:name w:val="FollowedHyperlink"/>
    <w:basedOn w:val="11"/>
    <w:autoRedefine/>
    <w:qFormat/>
    <w:uiPriority w:val="0"/>
    <w:rPr>
      <w:color w:val="707070"/>
      <w:u w:val="none"/>
    </w:rPr>
  </w:style>
  <w:style w:type="character" w:styleId="13">
    <w:name w:val="Hyperlink"/>
    <w:autoRedefine/>
    <w:qFormat/>
    <w:uiPriority w:val="0"/>
    <w:rPr>
      <w:color w:val="0000FF"/>
      <w:u w:val="single"/>
    </w:rPr>
  </w:style>
  <w:style w:type="paragraph" w:customStyle="1" w:styleId="14">
    <w:name w:val="批注文字1"/>
    <w:autoRedefine/>
    <w:qFormat/>
    <w:uiPriority w:val="0"/>
    <w:pPr>
      <w:widowControl w:val="0"/>
    </w:pPr>
    <w:rPr>
      <w:rFonts w:ascii="Calibri" w:hAnsi="Calibri" w:eastAsia="宋体" w:cs="Calibri"/>
      <w:kern w:val="1"/>
      <w:sz w:val="21"/>
      <w:szCs w:val="21"/>
      <w:lang w:val="en-US" w:eastAsia="zh-CN" w:bidi="ar-SA"/>
    </w:rPr>
  </w:style>
  <w:style w:type="paragraph" w:customStyle="1" w:styleId="15">
    <w:name w:val="Comment Text"/>
    <w:autoRedefine/>
    <w:qFormat/>
    <w:uiPriority w:val="0"/>
    <w:pPr>
      <w:widowControl w:val="0"/>
      <w:jc w:val="both"/>
    </w:pPr>
    <w:rPr>
      <w:rFonts w:ascii="Calibri" w:hAnsi="Calibri" w:eastAsia="宋体" w:cs="Calibri"/>
      <w:kern w:val="1"/>
      <w:lang w:val="en-US" w:eastAsia="zh-CN" w:bidi="ar-SA"/>
    </w:rPr>
  </w:style>
  <w:style w:type="paragraph" w:customStyle="1" w:styleId="16">
    <w:name w:val="Comment Subject"/>
    <w:autoRedefine/>
    <w:qFormat/>
    <w:uiPriority w:val="0"/>
    <w:pPr>
      <w:widowControl w:val="0"/>
      <w:jc w:val="both"/>
    </w:pPr>
    <w:rPr>
      <w:rFonts w:ascii="Calibri" w:hAnsi="Calibri" w:eastAsia="宋体" w:cs="Calibri"/>
      <w:b/>
      <w:bCs/>
      <w:kern w:val="1"/>
      <w:sz w:val="21"/>
      <w:szCs w:val="21"/>
      <w:lang w:val="en-US" w:eastAsia="zh-CN" w:bidi="ar-SA"/>
    </w:rPr>
  </w:style>
  <w:style w:type="character" w:customStyle="1" w:styleId="17">
    <w:name w:val="批注框文本 Char"/>
    <w:autoRedefine/>
    <w:qFormat/>
    <w:uiPriority w:val="0"/>
    <w:rPr>
      <w:rFonts w:ascii="Calibri" w:hAnsi="Calibri" w:cs="Calibri"/>
      <w:kern w:val="1"/>
      <w:sz w:val="18"/>
      <w:szCs w:val="18"/>
    </w:rPr>
  </w:style>
  <w:style w:type="character" w:customStyle="1" w:styleId="18">
    <w:name w:val="nav_hotpp"/>
    <w:autoRedefine/>
    <w:qFormat/>
    <w:uiPriority w:val="0"/>
  </w:style>
  <w:style w:type="character" w:customStyle="1" w:styleId="19">
    <w:name w:val="zixun_ph"/>
    <w:autoRedefine/>
    <w:qFormat/>
    <w:uiPriority w:val="0"/>
  </w:style>
  <w:style w:type="character" w:customStyle="1" w:styleId="20">
    <w:name w:val="more"/>
    <w:autoRedefine/>
    <w:qFormat/>
    <w:uiPriority w:val="0"/>
  </w:style>
  <w:style w:type="character" w:customStyle="1" w:styleId="21">
    <w:name w:val="more1"/>
    <w:autoRedefine/>
    <w:qFormat/>
    <w:uiPriority w:val="0"/>
    <w:rPr>
      <w:b/>
      <w:bCs/>
      <w:color w:val="005A86"/>
    </w:rPr>
  </w:style>
  <w:style w:type="character" w:customStyle="1" w:styleId="22">
    <w:name w:val="more2"/>
    <w:autoRedefine/>
    <w:qFormat/>
    <w:uiPriority w:val="0"/>
    <w:rPr>
      <w:color w:val="666666"/>
      <w:sz w:val="21"/>
      <w:szCs w:val="21"/>
    </w:rPr>
  </w:style>
  <w:style w:type="character" w:customStyle="1" w:styleId="23">
    <w:name w:val="hotzt"/>
    <w:autoRedefine/>
    <w:qFormat/>
    <w:uiPriority w:val="0"/>
  </w:style>
  <w:style w:type="character" w:customStyle="1" w:styleId="24">
    <w:name w:val="页眉 Char"/>
    <w:autoRedefine/>
    <w:qFormat/>
    <w:uiPriority w:val="0"/>
    <w:rPr>
      <w:kern w:val="1"/>
      <w:sz w:val="18"/>
      <w:szCs w:val="18"/>
    </w:rPr>
  </w:style>
  <w:style w:type="character" w:customStyle="1" w:styleId="25">
    <w:name w:val="页脚 Char"/>
    <w:autoRedefine/>
    <w:qFormat/>
    <w:uiPriority w:val="0"/>
    <w:rPr>
      <w:kern w:val="1"/>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6557</Words>
  <Characters>7017</Characters>
  <Lines>64</Lines>
  <Paragraphs>18</Paragraphs>
  <TotalTime>10</TotalTime>
  <ScaleCrop>false</ScaleCrop>
  <LinksUpToDate>false</LinksUpToDate>
  <CharactersWithSpaces>7202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2023-02-23T09:08:00Z</dcterms:created>
  <dc:creator>keyin</dc:creator>
  <cp:lastModifiedBy>广西建筑装饰协会</cp:lastModifiedBy>
  <cp:lastPrinted>2023-03-06T01:40:00Z</cp:lastPrinted>
  <dcterms:modified xsi:type="dcterms:W3CDTF">2024-03-26T09:37:46Z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379AD2F24ED943BA972020B658B67F2F</vt:lpwstr>
  </property>
</Properties>
</file>