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 xml:space="preserve">：    </w:t>
      </w:r>
    </w:p>
    <w:p>
      <w:pPr>
        <w:snapToGrid w:val="0"/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2022年“桂美装饰人”宣传视频大赛组织办法</w:t>
      </w:r>
    </w:p>
    <w:p>
      <w:pPr>
        <w:snapToGrid w:val="0"/>
        <w:spacing w:beforeLines="50" w:line="360" w:lineRule="auto"/>
        <w:ind w:firstLine="2891" w:firstLineChars="9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第一部分 大赛概况</w:t>
      </w:r>
    </w:p>
    <w:p>
      <w:pPr>
        <w:snapToGrid w:val="0"/>
        <w:spacing w:line="360" w:lineRule="auto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一、大赛宗旨</w:t>
      </w:r>
    </w:p>
    <w:p>
      <w:pPr>
        <w:spacing w:line="360" w:lineRule="auto"/>
        <w:ind w:firstLine="592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为顺应数字经济、数字社会发展趋势，充分发挥视频宣传的辅助作用为宗旨，以“桂美装饰人”视频大赛为平台，加快培养全媒化复合型建筑装饰行业宣传人才，进一步促进人才链和产业链的有机衔接。</w:t>
      </w:r>
    </w:p>
    <w:p>
      <w:pPr>
        <w:spacing w:line="360" w:lineRule="auto"/>
        <w:ind w:firstLine="592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pacing w:val="8"/>
          <w:sz w:val="28"/>
        </w:rPr>
        <w:t>通过短视频参与的方式，激发企业创作力，提高企业的凝聚力。对具有优秀视频制作能力的企业予以肯定，并通过大赛的宣传推广，扩大企业的公众认知度，使“桂美装饰人”视频大赛成为广西建筑装饰行业宣传的重要平台。</w:t>
      </w:r>
    </w:p>
    <w:p>
      <w:pPr>
        <w:snapToGrid w:val="0"/>
        <w:spacing w:line="360" w:lineRule="auto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二、活动主题</w:t>
      </w:r>
    </w:p>
    <w:p>
      <w:pPr>
        <w:snapToGrid w:val="0"/>
        <w:spacing w:line="360" w:lineRule="auto"/>
        <w:ind w:firstLine="59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仿宋" w:hAnsi="仿宋" w:eastAsia="仿宋"/>
          <w:spacing w:val="8"/>
          <w:sz w:val="28"/>
        </w:rPr>
        <w:t>围绕“桂美装饰人”的活动主题，多形式展示广西建筑装饰</w:t>
      </w:r>
      <w:r>
        <w:rPr>
          <w:rFonts w:ascii="仿宋" w:hAnsi="仿宋" w:eastAsia="仿宋"/>
          <w:spacing w:val="8"/>
          <w:sz w:val="28"/>
        </w:rPr>
        <w:t>企业</w:t>
      </w:r>
      <w:r>
        <w:rPr>
          <w:rFonts w:hint="eastAsia" w:ascii="仿宋" w:hAnsi="仿宋" w:eastAsia="仿宋"/>
          <w:spacing w:val="8"/>
          <w:sz w:val="28"/>
        </w:rPr>
        <w:t>的</w:t>
      </w:r>
      <w:r>
        <w:rPr>
          <w:rFonts w:ascii="仿宋" w:hAnsi="仿宋" w:eastAsia="仿宋"/>
          <w:spacing w:val="8"/>
          <w:sz w:val="28"/>
        </w:rPr>
        <w:t>精神面貌</w:t>
      </w:r>
      <w:r>
        <w:rPr>
          <w:rFonts w:hint="eastAsia" w:ascii="仿宋" w:hAnsi="仿宋" w:eastAsia="仿宋"/>
          <w:spacing w:val="8"/>
          <w:sz w:val="28"/>
        </w:rPr>
        <w:t>和装饰设计师、装饰工匠</w:t>
      </w:r>
      <w:r>
        <w:rPr>
          <w:rFonts w:ascii="仿宋" w:hAnsi="仿宋" w:eastAsia="仿宋"/>
          <w:spacing w:val="8"/>
          <w:sz w:val="28"/>
        </w:rPr>
        <w:t>的活力和</w:t>
      </w:r>
      <w:r>
        <w:rPr>
          <w:rFonts w:hint="eastAsia" w:ascii="仿宋" w:hAnsi="仿宋" w:eastAsia="仿宋"/>
          <w:spacing w:val="8"/>
          <w:sz w:val="28"/>
        </w:rPr>
        <w:t>企业</w:t>
      </w:r>
      <w:r>
        <w:rPr>
          <w:rFonts w:ascii="仿宋" w:hAnsi="仿宋" w:eastAsia="仿宋"/>
          <w:spacing w:val="8"/>
          <w:sz w:val="28"/>
        </w:rPr>
        <w:t>社会责任感</w:t>
      </w:r>
      <w:r>
        <w:rPr>
          <w:rFonts w:hint="eastAsia" w:ascii="仿宋" w:hAnsi="仿宋" w:eastAsia="仿宋"/>
          <w:spacing w:val="8"/>
          <w:sz w:val="28"/>
        </w:rPr>
        <w:t>。</w:t>
      </w:r>
    </w:p>
    <w:p>
      <w:pPr>
        <w:snapToGrid w:val="0"/>
        <w:spacing w:line="360" w:lineRule="auto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三、</w:t>
      </w:r>
      <w:r>
        <w:rPr>
          <w:rFonts w:ascii="黑体" w:hAnsi="黑体" w:eastAsia="黑体"/>
          <w:b/>
          <w:sz w:val="30"/>
          <w:szCs w:val="30"/>
        </w:rPr>
        <w:t>题材要求</w:t>
      </w:r>
    </w:p>
    <w:p>
      <w:pPr>
        <w:spacing w:afterLines="100" w:line="520" w:lineRule="exact"/>
        <w:ind w:firstLine="592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pacing w:val="8"/>
          <w:sz w:val="28"/>
        </w:rPr>
        <w:t>展现会员企业从业人员风采风貌（包含但不限于装饰领航人、工匠、设计师等），以及新技术、新工艺、新材料、新设备和新管理在建筑装饰行业中的应用实践等内容。内容要求紧贴活动主题、立意新颖、构思巧妙。</w:t>
      </w:r>
    </w:p>
    <w:p>
      <w:pPr>
        <w:snapToGrid w:val="0"/>
        <w:spacing w:line="360" w:lineRule="auto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 xml:space="preserve">四、组织机构 </w:t>
      </w:r>
    </w:p>
    <w:p>
      <w:pPr>
        <w:spacing w:afterLines="100" w:line="520" w:lineRule="exact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主办单位：广西建筑装饰协会</w:t>
      </w:r>
    </w:p>
    <w:p>
      <w:pPr>
        <w:spacing w:afterLines="100" w:line="520" w:lineRule="exact"/>
        <w:rPr>
          <w:rFonts w:ascii="仿宋" w:hAnsi="仿宋" w:eastAsia="仿宋" w:cs="Times New Roman"/>
          <w:sz w:val="32"/>
          <w:szCs w:val="32"/>
        </w:rPr>
      </w:pPr>
    </w:p>
    <w:p>
      <w:pPr>
        <w:snapToGrid w:val="0"/>
        <w:spacing w:line="360" w:lineRule="auto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五、参赛对象</w:t>
      </w:r>
    </w:p>
    <w:p>
      <w:pPr>
        <w:spacing w:afterLines="100" w:line="520" w:lineRule="exact"/>
        <w:ind w:firstLine="592" w:firstLineChars="200"/>
        <w:rPr>
          <w:rFonts w:ascii="仿宋" w:hAnsi="仿宋" w:eastAsia="仿宋"/>
          <w:color w:val="333333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协会会员单位（不接受以个人名义报名），每家会员单位限报2份作品。</w:t>
      </w:r>
    </w:p>
    <w:p>
      <w:pPr>
        <w:snapToGrid w:val="0"/>
        <w:spacing w:line="360" w:lineRule="auto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六、大赛日程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1、2022年5</w:t>
      </w:r>
      <w:r>
        <w:rPr>
          <w:rFonts w:hint="eastAsia" w:ascii="仿宋" w:hAnsi="仿宋" w:eastAsia="仿宋"/>
          <w:spacing w:val="8"/>
          <w:sz w:val="28"/>
          <w:lang w:val="en-US" w:eastAsia="zh-CN"/>
        </w:rPr>
        <w:t>-9</w:t>
      </w:r>
      <w:r>
        <w:rPr>
          <w:rFonts w:hint="eastAsia" w:ascii="仿宋" w:hAnsi="仿宋" w:eastAsia="仿宋"/>
          <w:spacing w:val="8"/>
          <w:sz w:val="28"/>
        </w:rPr>
        <w:t>月，征集参赛作品；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2、2022年</w:t>
      </w:r>
      <w:r>
        <w:rPr>
          <w:rFonts w:hint="eastAsia" w:ascii="仿宋" w:hAnsi="仿宋" w:eastAsia="仿宋"/>
          <w:spacing w:val="8"/>
          <w:sz w:val="28"/>
          <w:lang w:val="en-US" w:eastAsia="zh-CN"/>
        </w:rPr>
        <w:t>10</w:t>
      </w:r>
      <w:r>
        <w:rPr>
          <w:rFonts w:hint="eastAsia" w:ascii="仿宋" w:hAnsi="仿宋" w:eastAsia="仿宋"/>
          <w:spacing w:val="8"/>
          <w:sz w:val="28"/>
        </w:rPr>
        <w:t>月，作品评审；</w:t>
      </w:r>
    </w:p>
    <w:p>
      <w:pPr>
        <w:snapToGrid w:val="0"/>
        <w:spacing w:line="360" w:lineRule="auto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七、作品规格及提交要求</w:t>
      </w:r>
    </w:p>
    <w:p>
      <w:pPr>
        <w:snapToGrid w:val="0"/>
        <w:spacing w:line="360" w:lineRule="auto"/>
        <w:rPr>
          <w:rFonts w:ascii="黑体" w:hAnsi="黑体" w:eastAsia="黑体"/>
          <w:b/>
          <w:sz w:val="30"/>
          <w:szCs w:val="30"/>
        </w:rPr>
      </w:pPr>
      <w:r>
        <w:rPr>
          <w:rStyle w:val="6"/>
          <w:rFonts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（</w:t>
      </w:r>
      <w:r>
        <w:rPr>
          <w:rStyle w:val="6"/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一</w:t>
      </w:r>
      <w:r>
        <w:rPr>
          <w:rStyle w:val="6"/>
          <w:rFonts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）视频类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1、拍摄工具及制作软件不限，要求拍摄画面清晰、镜头运用流畅，有一定的拍摄和剪辑技巧，片中对话应使用普通话并标注中文字幕。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2、时长：180秒以内（含180秒），限横屏，视频宽高比20:9至16:9。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3、网上提交：mp4格式，如使用其他格式请提前告知；文件大小不超过200 MB。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4、线下提交：提交高质量电子文件，格式不限。</w:t>
      </w:r>
    </w:p>
    <w:p>
      <w:pPr>
        <w:snapToGrid w:val="0"/>
        <w:spacing w:line="360" w:lineRule="auto"/>
        <w:rPr>
          <w:rStyle w:val="6"/>
          <w:rFonts w:ascii="微软雅黑" w:hAnsi="微软雅黑" w:eastAsia="微软雅黑" w:cs="微软雅黑"/>
          <w:color w:val="000000"/>
          <w:sz w:val="24"/>
          <w:szCs w:val="24"/>
          <w:shd w:val="clear" w:color="auto" w:fill="FFFFFF"/>
        </w:rPr>
      </w:pPr>
      <w:r>
        <w:rPr>
          <w:rStyle w:val="6"/>
          <w:rFonts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（</w:t>
      </w:r>
      <w:r>
        <w:rPr>
          <w:rStyle w:val="6"/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二</w:t>
      </w:r>
      <w:r>
        <w:rPr>
          <w:rStyle w:val="6"/>
          <w:rFonts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）动画类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1、创作方式及制作软件不限，作品要符合动画宣传的概念。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2、时长参考视频类，不要倒计时，不可出现创作者相关信息。须有配音、配乐，系列作品不得超过3件，画面宽度600至960像素，宽高比16:9。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3、网上提交：mp4格式，文件大小不超过200 MB。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4、线下提交：提交高质量电子文件，格式不限。</w:t>
      </w:r>
    </w:p>
    <w:p>
      <w:pPr>
        <w:numPr>
          <w:ilvl w:val="0"/>
          <w:numId w:val="1"/>
        </w:numPr>
        <w:snapToGrid w:val="0"/>
        <w:spacing w:beforeLines="100" w:afterLines="100" w:line="360" w:lineRule="auto"/>
        <w:ind w:firstLine="3012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奖项设置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1、大赛设作品一、二、三等奖及最具创意奖、最佳制作奖、最佳视觉效果以及网络人气奖等。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2、组织专业评委集中观看、集中评审。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3、按“70%评委打分+30%网络投票结果”计算最终得分。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4、获奖作品将颁发获奖证书并通过协会信息化平台展播。</w:t>
      </w:r>
    </w:p>
    <w:p>
      <w:pPr>
        <w:numPr>
          <w:ilvl w:val="0"/>
          <w:numId w:val="1"/>
        </w:numPr>
        <w:snapToGrid w:val="0"/>
        <w:spacing w:beforeLines="100" w:afterLines="100" w:line="360" w:lineRule="auto"/>
        <w:ind w:firstLine="3012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参赛流程</w:t>
      </w:r>
    </w:p>
    <w:p>
      <w:pPr>
        <w:snapToGrid w:val="0"/>
        <w:spacing w:line="360" w:lineRule="auto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 xml:space="preserve">    第1步：填写附件2:2022年“桂美装饰人”视频大赛参赛报名表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第2步：作品创作</w:t>
      </w:r>
      <w:r>
        <w:rPr>
          <w:rFonts w:hint="eastAsia" w:ascii="仿宋" w:hAnsi="仿宋" w:eastAsia="仿宋"/>
          <w:spacing w:val="8"/>
          <w:sz w:val="28"/>
        </w:rPr>
        <w:br w:type="textWrapping"/>
      </w:r>
      <w:r>
        <w:rPr>
          <w:rFonts w:hint="eastAsia" w:ascii="仿宋" w:hAnsi="仿宋" w:eastAsia="仿宋"/>
          <w:spacing w:val="8"/>
          <w:sz w:val="28"/>
        </w:rPr>
        <w:t>　　第3步：提交作品</w:t>
      </w:r>
      <w:r>
        <w:rPr>
          <w:rFonts w:hint="eastAsia" w:ascii="仿宋" w:hAnsi="仿宋" w:eastAsia="仿宋"/>
          <w:spacing w:val="8"/>
          <w:sz w:val="28"/>
        </w:rPr>
        <w:br w:type="textWrapping"/>
      </w:r>
      <w:r>
        <w:rPr>
          <w:rFonts w:hint="eastAsia" w:ascii="仿宋" w:hAnsi="仿宋" w:eastAsia="仿宋"/>
          <w:spacing w:val="8"/>
          <w:sz w:val="28"/>
        </w:rPr>
        <w:t>　　（注：提交时间为5月1日-</w:t>
      </w:r>
      <w:r>
        <w:rPr>
          <w:rFonts w:hint="eastAsia" w:ascii="仿宋" w:hAnsi="仿宋" w:eastAsia="仿宋"/>
          <w:spacing w:val="8"/>
          <w:sz w:val="28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/>
          <w:spacing w:val="8"/>
          <w:sz w:val="28"/>
        </w:rPr>
        <w:t>月30日）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提交内容：视频文件以及参赛报名表，文件夹命名方式：企业名称+作品名称。确保报名表内容填写准确、完整并对真实性负责。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作品提交：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1.通过电子邮件发至邮箱：1061319797@qq.com；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2.直接报送至协会秘书处（以光盘或U盘形式）；</w:t>
      </w:r>
    </w:p>
    <w:p>
      <w:pPr>
        <w:snapToGrid w:val="0"/>
        <w:spacing w:line="360" w:lineRule="auto"/>
        <w:rPr>
          <w:rFonts w:ascii="仿宋" w:hAnsi="仿宋" w:eastAsia="仿宋"/>
          <w:b/>
          <w:bCs/>
          <w:spacing w:val="8"/>
          <w:sz w:val="28"/>
        </w:rPr>
      </w:pPr>
      <w:r>
        <w:rPr>
          <w:rFonts w:hint="eastAsia" w:ascii="仿宋" w:hAnsi="仿宋" w:eastAsia="仿宋"/>
          <w:b/>
          <w:bCs/>
          <w:spacing w:val="8"/>
          <w:sz w:val="28"/>
        </w:rPr>
        <w:t>注：本办法的最终解释权归广西建筑装饰协会。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1EA3E4"/>
    <w:multiLevelType w:val="singleLevel"/>
    <w:tmpl w:val="181EA3E4"/>
    <w:lvl w:ilvl="0" w:tentative="0">
      <w:start w:val="2"/>
      <w:numFmt w:val="chineseCounting"/>
      <w:suff w:val="space"/>
      <w:lvlText w:val="第%1部分"/>
      <w:lvlJc w:val="left"/>
      <w:pPr>
        <w:ind w:left="34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WFmNjEyMGFiMjRjODNjYWMzOWQ2NDVlYWI1ODgifQ=="/>
  </w:docVars>
  <w:rsids>
    <w:rsidRoot w:val="14101A34"/>
    <w:rsid w:val="14101A34"/>
    <w:rsid w:val="195270D5"/>
    <w:rsid w:val="2CDF0C69"/>
    <w:rsid w:val="61AB5FEF"/>
    <w:rsid w:val="61BB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99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1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/>
    </w:pPr>
    <w:rPr>
      <w:rFonts w:ascii="仿宋_GB2312" w:hAnsi="Times New Roman" w:eastAsia="仿宋_GB2312" w:cs="仿宋_GB2312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character" w:styleId="6">
    <w:name w:val="Strong"/>
    <w:basedOn w:val="5"/>
    <w:semiHidden/>
    <w:unhideWhenUsed/>
    <w:qFormat/>
    <w:uiPriority w:val="99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1072</Words>
  <Characters>1141</Characters>
  <Lines>0</Lines>
  <Paragraphs>0</Paragraphs>
  <TotalTime>2</TotalTime>
  <ScaleCrop>false</ScaleCrop>
  <LinksUpToDate>false</LinksUpToDate>
  <CharactersWithSpaces>1157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2022-05-05T03:10:00Z</dcterms:created>
  <dc:creator>情有独钟△</dc:creator>
  <cp:lastModifiedBy>情有独钟△</cp:lastModifiedBy>
  <dcterms:modified xsi:type="dcterms:W3CDTF">2022-06-07T08:35:03Z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7C94F79F760F45C0BB6297803A9F234E</vt:lpwstr>
  </property>
</Properties>
</file>